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31A5D" w14:textId="77777777" w:rsidR="00925473" w:rsidRPr="00925473" w:rsidRDefault="00925473" w:rsidP="00925473">
      <w:pPr>
        <w:shd w:val="clear" w:color="auto" w:fill="FFFFFF"/>
        <w:spacing w:after="120" w:line="264" w:lineRule="atLeast"/>
        <w:outlineLvl w:val="0"/>
        <w:rPr>
          <w:rFonts w:ascii="Trebuchet MS" w:eastAsia="Times New Roman" w:hAnsi="Trebuchet MS" w:cs="Times New Roman"/>
          <w:caps/>
          <w:color w:val="000000"/>
          <w:spacing w:val="-2"/>
          <w:kern w:val="36"/>
          <w:sz w:val="53"/>
          <w:szCs w:val="53"/>
          <w:lang w:eastAsia="fr-FR"/>
        </w:rPr>
      </w:pPr>
      <w:r w:rsidRPr="00925473">
        <w:rPr>
          <w:rFonts w:ascii="Trebuchet MS" w:eastAsia="Times New Roman" w:hAnsi="Trebuchet MS" w:cs="Times New Roman"/>
          <w:caps/>
          <w:color w:val="000000"/>
          <w:spacing w:val="-2"/>
          <w:kern w:val="36"/>
          <w:sz w:val="53"/>
          <w:szCs w:val="53"/>
          <w:lang w:eastAsia="fr-FR"/>
        </w:rPr>
        <w:t>PÉRIODE D’ESSAI : PAS D’INDEMNITÉ DE PRÉAVIS EN CAS DE RUPTURE DISCRIMINATOIRE</w:t>
      </w:r>
    </w:p>
    <w:p w14:paraId="00629E61" w14:textId="77777777" w:rsidR="00925473" w:rsidRPr="00925473" w:rsidRDefault="00925473" w:rsidP="00925473">
      <w:pPr>
        <w:shd w:val="clear" w:color="auto" w:fill="FFFFFF"/>
        <w:spacing w:line="288" w:lineRule="atLeast"/>
        <w:rPr>
          <w:rFonts w:ascii="Helvetica" w:eastAsia="Times New Roman" w:hAnsi="Helvetica" w:cs="Helvetica"/>
          <w:b/>
          <w:bCs/>
          <w:color w:val="333333"/>
          <w:sz w:val="29"/>
          <w:szCs w:val="29"/>
          <w:lang w:eastAsia="fr-FR"/>
        </w:rPr>
      </w:pPr>
      <w:r w:rsidRPr="00925473">
        <w:rPr>
          <w:rFonts w:ascii="Helvetica" w:eastAsia="Times New Roman" w:hAnsi="Helvetica" w:cs="Helvetica"/>
          <w:b/>
          <w:bCs/>
          <w:color w:val="333333"/>
          <w:sz w:val="29"/>
          <w:szCs w:val="29"/>
          <w:lang w:eastAsia="fr-FR"/>
        </w:rPr>
        <w:t>Lorsqu’un employeur met fin à une période d’essai pour un motif discriminatoire, à quelles indemnités le salarié peut-il prétendre ? La Cour de cassation est récemment venue apporter quelques précisions sur ce point. Elle a notamment jugé que dans un tel cas, l’indemnité de préavis n’est pas due. Cass.soc.12.09.18, n°16-26.333.</w:t>
      </w:r>
    </w:p>
    <w:p w14:paraId="6262AD6D" w14:textId="415D4B06" w:rsidR="00925473" w:rsidRPr="00925473" w:rsidRDefault="00925473" w:rsidP="00925473">
      <w:pPr>
        <w:shd w:val="clear" w:color="auto" w:fill="FFFFFF"/>
        <w:spacing w:line="240" w:lineRule="auto"/>
        <w:rPr>
          <w:rFonts w:ascii="Helvetica" w:eastAsia="Times New Roman" w:hAnsi="Helvetica" w:cs="Helvetica"/>
          <w:color w:val="333333"/>
          <w:sz w:val="21"/>
          <w:szCs w:val="21"/>
          <w:lang w:eastAsia="fr-FR"/>
        </w:rPr>
      </w:pPr>
    </w:p>
    <w:p w14:paraId="7EA425A8" w14:textId="77777777" w:rsidR="00925473" w:rsidRPr="00925473" w:rsidRDefault="00925473" w:rsidP="00925473">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925473">
        <w:rPr>
          <w:rFonts w:ascii="Helvetica" w:eastAsia="Times New Roman" w:hAnsi="Helvetica" w:cs="Helvetica"/>
          <w:b/>
          <w:bCs/>
          <w:color w:val="333333"/>
          <w:sz w:val="27"/>
          <w:szCs w:val="27"/>
          <w:lang w:eastAsia="fr-FR"/>
        </w:rPr>
        <w:t>Faits et procédure </w:t>
      </w:r>
    </w:p>
    <w:p w14:paraId="7A459E4E" w14:textId="77777777" w:rsidR="00925473" w:rsidRPr="00925473" w:rsidRDefault="00925473" w:rsidP="00925473">
      <w:pPr>
        <w:shd w:val="clear" w:color="auto" w:fill="FFFFFF"/>
        <w:spacing w:after="150" w:line="240" w:lineRule="auto"/>
        <w:jc w:val="both"/>
        <w:rPr>
          <w:rFonts w:ascii="Helvetica" w:eastAsia="Times New Roman" w:hAnsi="Helvetica" w:cs="Helvetica"/>
          <w:color w:val="333333"/>
          <w:sz w:val="21"/>
          <w:szCs w:val="21"/>
          <w:lang w:eastAsia="fr-FR"/>
        </w:rPr>
      </w:pPr>
      <w:r w:rsidRPr="00925473">
        <w:rPr>
          <w:rFonts w:ascii="Helvetica" w:eastAsia="Times New Roman" w:hAnsi="Helvetica" w:cs="Helvetica"/>
          <w:color w:val="333333"/>
          <w:sz w:val="21"/>
          <w:szCs w:val="21"/>
          <w:lang w:eastAsia="fr-FR"/>
        </w:rPr>
        <w:t>Une salariée a été embauchée en 2013 en qualité d’ingénieure commerciale. Son contrat de travail prévoyait une période d’essai de 4 mois, que l’employeur a rompue avant son terme. Il faut préciser que cette rupture lui a été notifiée au retour de son arrêt de travail, ceci sans respect du délai de prévenance.</w:t>
      </w:r>
      <w:r w:rsidRPr="00925473">
        <w:rPr>
          <w:rFonts w:ascii="Helvetica" w:eastAsia="Times New Roman" w:hAnsi="Helvetica" w:cs="Helvetica"/>
          <w:color w:val="333333"/>
          <w:sz w:val="21"/>
          <w:szCs w:val="21"/>
          <w:lang w:eastAsia="fr-FR"/>
        </w:rPr>
        <w:br/>
        <w:t>La salariée a alors saisi le conseil de prud’hommes pour contester la rupture de la période d’essai et faire reconnaître une discrimination fondée sur son état de santé. En conséquence, elle a demandé le versement des indemnités de licenciement, de préavis et de congés payés afférents.</w:t>
      </w:r>
    </w:p>
    <w:p w14:paraId="5BD71557" w14:textId="77777777" w:rsidR="00925473" w:rsidRPr="00925473" w:rsidRDefault="00925473" w:rsidP="00925473">
      <w:pPr>
        <w:shd w:val="clear" w:color="auto" w:fill="FFFFFF"/>
        <w:spacing w:after="150" w:line="240" w:lineRule="auto"/>
        <w:jc w:val="both"/>
        <w:rPr>
          <w:rFonts w:ascii="Helvetica" w:eastAsia="Times New Roman" w:hAnsi="Helvetica" w:cs="Helvetica"/>
          <w:color w:val="333333"/>
          <w:sz w:val="21"/>
          <w:szCs w:val="21"/>
          <w:lang w:eastAsia="fr-FR"/>
        </w:rPr>
      </w:pPr>
      <w:r w:rsidRPr="00925473">
        <w:rPr>
          <w:rFonts w:ascii="Helvetica" w:eastAsia="Times New Roman" w:hAnsi="Helvetica" w:cs="Helvetica"/>
          <w:color w:val="333333"/>
          <w:sz w:val="21"/>
          <w:szCs w:val="21"/>
          <w:lang w:eastAsia="fr-FR"/>
        </w:rPr>
        <w:br/>
        <w:t>En appel, les juges ont reconnu que la rupture de la période d’essai était discriminatoire et donc nulle, et  ont accordé à la salariée une </w:t>
      </w:r>
      <w:r w:rsidRPr="00925473">
        <w:rPr>
          <w:rFonts w:ascii="Helvetica" w:eastAsia="Times New Roman" w:hAnsi="Helvetica" w:cs="Helvetica"/>
          <w:b/>
          <w:bCs/>
          <w:color w:val="333333"/>
          <w:sz w:val="21"/>
          <w:szCs w:val="21"/>
          <w:lang w:eastAsia="fr-FR"/>
        </w:rPr>
        <w:t>indemnité pour rupture abusive,</w:t>
      </w:r>
      <w:r w:rsidRPr="00925473">
        <w:rPr>
          <w:rFonts w:ascii="Helvetica" w:eastAsia="Times New Roman" w:hAnsi="Helvetica" w:cs="Helvetica"/>
          <w:color w:val="333333"/>
          <w:sz w:val="21"/>
          <w:szCs w:val="21"/>
          <w:lang w:eastAsia="fr-FR"/>
        </w:rPr>
        <w:t> tout en </w:t>
      </w:r>
      <w:r w:rsidRPr="00925473">
        <w:rPr>
          <w:rFonts w:ascii="Helvetica" w:eastAsia="Times New Roman" w:hAnsi="Helvetica" w:cs="Helvetica"/>
          <w:b/>
          <w:bCs/>
          <w:color w:val="333333"/>
          <w:sz w:val="21"/>
          <w:szCs w:val="21"/>
          <w:lang w:eastAsia="fr-FR"/>
        </w:rPr>
        <w:t>excluant le versement de l’indemnité de préavis et l’indemnité de congés payés afférents. </w:t>
      </w:r>
      <w:r w:rsidRPr="00925473">
        <w:rPr>
          <w:rFonts w:ascii="Helvetica" w:eastAsia="Times New Roman" w:hAnsi="Helvetica" w:cs="Helvetica"/>
          <w:color w:val="333333"/>
          <w:sz w:val="21"/>
          <w:szCs w:val="21"/>
          <w:lang w:eastAsia="fr-FR"/>
        </w:rPr>
        <w:t>La salariée s’est donc tournée vers la Cour de cassation pour lui demander le bénéfice de ces deux indemnités.</w:t>
      </w:r>
    </w:p>
    <w:p w14:paraId="655A7FF2" w14:textId="77777777" w:rsidR="00925473" w:rsidRPr="00925473" w:rsidRDefault="00925473" w:rsidP="00925473">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925473">
        <w:rPr>
          <w:rFonts w:ascii="Helvetica" w:eastAsia="Times New Roman" w:hAnsi="Helvetica" w:cs="Helvetica"/>
          <w:b/>
          <w:bCs/>
          <w:color w:val="333333"/>
          <w:sz w:val="27"/>
          <w:szCs w:val="27"/>
          <w:lang w:eastAsia="fr-FR"/>
        </w:rPr>
        <w:t>Régime de rupture d’une période d’essai</w:t>
      </w:r>
    </w:p>
    <w:p w14:paraId="5BEB62D8" w14:textId="77777777" w:rsidR="00925473" w:rsidRPr="00925473" w:rsidRDefault="00925473" w:rsidP="00925473">
      <w:pPr>
        <w:shd w:val="clear" w:color="auto" w:fill="FFFFFF"/>
        <w:spacing w:after="0" w:line="240" w:lineRule="auto"/>
        <w:jc w:val="both"/>
        <w:rPr>
          <w:rFonts w:ascii="Helvetica" w:eastAsia="Times New Roman" w:hAnsi="Helvetica" w:cs="Helvetica"/>
          <w:color w:val="333333"/>
          <w:sz w:val="21"/>
          <w:szCs w:val="21"/>
          <w:lang w:eastAsia="fr-FR"/>
        </w:rPr>
      </w:pPr>
      <w:r w:rsidRPr="00925473">
        <w:rPr>
          <w:rFonts w:ascii="Helvetica" w:eastAsia="Times New Roman" w:hAnsi="Helvetica" w:cs="Helvetica"/>
          <w:color w:val="333333"/>
          <w:sz w:val="21"/>
          <w:szCs w:val="21"/>
          <w:shd w:val="clear" w:color="auto" w:fill="E9E9E9"/>
          <w:lang w:eastAsia="fr-FR"/>
        </w:rPr>
        <w:t>Pour rappel, la période d’essai doit permettre à l’employeur d’évaluer les aptitudes professionnelles et les compétences du salarié qu’il a recruté, en tenant compte notamment de son expérience. De son côté, durant cette période d’essai, le salarié doit pouvoir apprécier si les fonctions qu’il occupe lui conviennent (1).</w:t>
      </w:r>
    </w:p>
    <w:p w14:paraId="703BE2F0" w14:textId="77777777" w:rsidR="00925473" w:rsidRPr="00925473" w:rsidRDefault="00925473" w:rsidP="00925473">
      <w:pPr>
        <w:shd w:val="clear" w:color="auto" w:fill="FFFFFF"/>
        <w:spacing w:after="150" w:line="240" w:lineRule="auto"/>
        <w:rPr>
          <w:rFonts w:ascii="Helvetica" w:eastAsia="Times New Roman" w:hAnsi="Helvetica" w:cs="Helvetica"/>
          <w:color w:val="333333"/>
          <w:sz w:val="21"/>
          <w:szCs w:val="21"/>
          <w:lang w:eastAsia="fr-FR"/>
        </w:rPr>
      </w:pPr>
      <w:r w:rsidRPr="00925473">
        <w:rPr>
          <w:rFonts w:ascii="Helvetica" w:eastAsia="Times New Roman" w:hAnsi="Helvetica" w:cs="Helvetica"/>
          <w:b/>
          <w:bCs/>
          <w:color w:val="333333"/>
          <w:sz w:val="21"/>
          <w:szCs w:val="21"/>
          <w:lang w:eastAsia="fr-FR"/>
        </w:rPr>
        <w:t>La période d’essai peut être rompue par l’employeur ou le salarié sans nécessité de motiver une telle rupture.</w:t>
      </w:r>
    </w:p>
    <w:p w14:paraId="447E15A9" w14:textId="77777777" w:rsidR="00925473" w:rsidRPr="00925473" w:rsidRDefault="00925473" w:rsidP="00925473">
      <w:pPr>
        <w:shd w:val="clear" w:color="auto" w:fill="FFFFFF"/>
        <w:spacing w:after="150" w:line="240" w:lineRule="auto"/>
        <w:rPr>
          <w:rFonts w:ascii="Helvetica" w:eastAsia="Times New Roman" w:hAnsi="Helvetica" w:cs="Helvetica"/>
          <w:color w:val="333333"/>
          <w:sz w:val="21"/>
          <w:szCs w:val="21"/>
          <w:lang w:eastAsia="fr-FR"/>
        </w:rPr>
      </w:pPr>
      <w:r w:rsidRPr="00925473">
        <w:rPr>
          <w:rFonts w:ascii="Helvetica" w:eastAsia="Times New Roman" w:hAnsi="Helvetica" w:cs="Helvetica"/>
          <w:color w:val="333333"/>
          <w:sz w:val="21"/>
          <w:szCs w:val="21"/>
          <w:lang w:eastAsia="fr-FR"/>
        </w:rPr>
        <w:t>Pour être valable, la rupture de la période d’essai doit respecter un </w:t>
      </w:r>
      <w:r w:rsidRPr="00925473">
        <w:rPr>
          <w:rFonts w:ascii="Helvetica" w:eastAsia="Times New Roman" w:hAnsi="Helvetica" w:cs="Helvetica"/>
          <w:b/>
          <w:bCs/>
          <w:color w:val="333333"/>
          <w:sz w:val="21"/>
          <w:szCs w:val="21"/>
          <w:lang w:eastAsia="fr-FR"/>
        </w:rPr>
        <w:t>délai de prévenance</w:t>
      </w:r>
      <w:r w:rsidRPr="00925473">
        <w:rPr>
          <w:rFonts w:ascii="Helvetica" w:eastAsia="Times New Roman" w:hAnsi="Helvetica" w:cs="Helvetica"/>
          <w:color w:val="333333"/>
          <w:sz w:val="21"/>
          <w:szCs w:val="21"/>
          <w:lang w:eastAsia="fr-FR"/>
        </w:rPr>
        <w:t> et </w:t>
      </w:r>
      <w:r w:rsidRPr="00925473">
        <w:rPr>
          <w:rFonts w:ascii="Helvetica" w:eastAsia="Times New Roman" w:hAnsi="Helvetica" w:cs="Helvetica"/>
          <w:b/>
          <w:bCs/>
          <w:color w:val="333333"/>
          <w:sz w:val="21"/>
          <w:szCs w:val="21"/>
          <w:lang w:eastAsia="fr-FR"/>
        </w:rPr>
        <w:t>ne pas être illicite</w:t>
      </w:r>
      <w:r w:rsidRPr="00925473">
        <w:rPr>
          <w:rFonts w:ascii="Helvetica" w:eastAsia="Times New Roman" w:hAnsi="Helvetica" w:cs="Helvetica"/>
          <w:color w:val="333333"/>
          <w:sz w:val="21"/>
          <w:szCs w:val="21"/>
          <w:lang w:eastAsia="fr-FR"/>
        </w:rPr>
        <w:t>.</w:t>
      </w:r>
    </w:p>
    <w:p w14:paraId="3411D3A1" w14:textId="77777777" w:rsidR="00925473" w:rsidRPr="00925473" w:rsidRDefault="00925473" w:rsidP="00925473">
      <w:pPr>
        <w:shd w:val="clear" w:color="auto" w:fill="FFFFFF"/>
        <w:spacing w:after="150" w:line="240" w:lineRule="auto"/>
        <w:rPr>
          <w:rFonts w:ascii="Helvetica" w:eastAsia="Times New Roman" w:hAnsi="Helvetica" w:cs="Helvetica"/>
          <w:color w:val="333333"/>
          <w:sz w:val="21"/>
          <w:szCs w:val="21"/>
          <w:lang w:eastAsia="fr-FR"/>
        </w:rPr>
      </w:pPr>
      <w:r w:rsidRPr="00925473">
        <w:rPr>
          <w:rFonts w:ascii="Helvetica" w:eastAsia="Times New Roman" w:hAnsi="Helvetica" w:cs="Helvetica"/>
          <w:b/>
          <w:bCs/>
          <w:color w:val="333333"/>
          <w:sz w:val="21"/>
          <w:szCs w:val="21"/>
          <w:lang w:eastAsia="fr-FR"/>
        </w:rPr>
        <w:t>- </w:t>
      </w:r>
      <w:r w:rsidRPr="00925473">
        <w:rPr>
          <w:rFonts w:ascii="Helvetica" w:eastAsia="Times New Roman" w:hAnsi="Helvetica" w:cs="Helvetica"/>
          <w:b/>
          <w:bCs/>
          <w:color w:val="333333"/>
          <w:sz w:val="21"/>
          <w:szCs w:val="21"/>
          <w:u w:val="single"/>
          <w:lang w:eastAsia="fr-FR"/>
        </w:rPr>
        <w:t>Le respect d’un délai de prévenance</w:t>
      </w:r>
    </w:p>
    <w:p w14:paraId="2AF09C29" w14:textId="77777777" w:rsidR="00925473" w:rsidRPr="00925473" w:rsidRDefault="00925473" w:rsidP="00925473">
      <w:pPr>
        <w:shd w:val="clear" w:color="auto" w:fill="FFFFFF"/>
        <w:spacing w:after="150" w:line="240" w:lineRule="auto"/>
        <w:rPr>
          <w:rFonts w:ascii="Helvetica" w:eastAsia="Times New Roman" w:hAnsi="Helvetica" w:cs="Helvetica"/>
          <w:color w:val="333333"/>
          <w:sz w:val="21"/>
          <w:szCs w:val="21"/>
          <w:lang w:eastAsia="fr-FR"/>
        </w:rPr>
      </w:pPr>
      <w:r w:rsidRPr="00925473">
        <w:rPr>
          <w:rFonts w:ascii="Helvetica" w:eastAsia="Times New Roman" w:hAnsi="Helvetica" w:cs="Helvetica"/>
          <w:color w:val="333333"/>
          <w:sz w:val="21"/>
          <w:szCs w:val="21"/>
          <w:lang w:eastAsia="fr-FR"/>
        </w:rPr>
        <w:t>Depuis la loi de 2008 sur la modernisation du marché du travail, lorsque l’employeur souhaite mettre un terme à la période d’essai, il doit en avertir le salarié (2) dans un </w:t>
      </w:r>
      <w:r w:rsidRPr="00925473">
        <w:rPr>
          <w:rFonts w:ascii="Helvetica" w:eastAsia="Times New Roman" w:hAnsi="Helvetica" w:cs="Helvetica"/>
          <w:b/>
          <w:bCs/>
          <w:color w:val="333333"/>
          <w:sz w:val="21"/>
          <w:szCs w:val="21"/>
          <w:lang w:eastAsia="fr-FR"/>
        </w:rPr>
        <w:t>délai calculé en fonction de la durée de présence du salarié dans l’entreprise</w:t>
      </w:r>
      <w:r w:rsidRPr="00925473">
        <w:rPr>
          <w:rFonts w:ascii="Helvetica" w:eastAsia="Times New Roman" w:hAnsi="Helvetica" w:cs="Helvetica"/>
          <w:color w:val="333333"/>
          <w:sz w:val="21"/>
          <w:szCs w:val="21"/>
          <w:lang w:eastAsia="fr-FR"/>
        </w:rPr>
        <w:t>. Ce délai de prévenance ne peut être inférieur à :</w:t>
      </w:r>
    </w:p>
    <w:p w14:paraId="6BA38E1C" w14:textId="77777777" w:rsidR="00925473" w:rsidRPr="00925473" w:rsidRDefault="00925473" w:rsidP="00925473">
      <w:pPr>
        <w:shd w:val="clear" w:color="auto" w:fill="FFFFFF"/>
        <w:spacing w:after="150" w:line="240" w:lineRule="auto"/>
        <w:rPr>
          <w:rFonts w:ascii="Helvetica" w:eastAsia="Times New Roman" w:hAnsi="Helvetica" w:cs="Helvetica"/>
          <w:color w:val="333333"/>
          <w:sz w:val="21"/>
          <w:szCs w:val="21"/>
          <w:lang w:eastAsia="fr-FR"/>
        </w:rPr>
      </w:pPr>
      <w:r w:rsidRPr="00925473">
        <w:rPr>
          <w:rFonts w:ascii="Helvetica" w:eastAsia="Times New Roman" w:hAnsi="Helvetica" w:cs="Helvetica"/>
          <w:color w:val="333333"/>
          <w:sz w:val="21"/>
          <w:szCs w:val="21"/>
          <w:lang w:eastAsia="fr-FR"/>
        </w:rPr>
        <w:t>- 24 heures en deçà de 8 jours de présence ;</w:t>
      </w:r>
      <w:r w:rsidRPr="00925473">
        <w:rPr>
          <w:rFonts w:ascii="Helvetica" w:eastAsia="Times New Roman" w:hAnsi="Helvetica" w:cs="Helvetica"/>
          <w:color w:val="333333"/>
          <w:sz w:val="21"/>
          <w:szCs w:val="21"/>
          <w:lang w:eastAsia="fr-FR"/>
        </w:rPr>
        <w:br/>
        <w:t>- 48 heures entre 8 jours et 1 mois de présence ;</w:t>
      </w:r>
      <w:r w:rsidRPr="00925473">
        <w:rPr>
          <w:rFonts w:ascii="Helvetica" w:eastAsia="Times New Roman" w:hAnsi="Helvetica" w:cs="Helvetica"/>
          <w:color w:val="333333"/>
          <w:sz w:val="21"/>
          <w:szCs w:val="21"/>
          <w:lang w:eastAsia="fr-FR"/>
        </w:rPr>
        <w:br/>
        <w:t>- 2 semaines après 1 mois de présence ;</w:t>
      </w:r>
      <w:r w:rsidRPr="00925473">
        <w:rPr>
          <w:rFonts w:ascii="Helvetica" w:eastAsia="Times New Roman" w:hAnsi="Helvetica" w:cs="Helvetica"/>
          <w:color w:val="333333"/>
          <w:sz w:val="21"/>
          <w:szCs w:val="21"/>
          <w:lang w:eastAsia="fr-FR"/>
        </w:rPr>
        <w:br/>
        <w:t>- 1 mois après 3 mois de présence.</w:t>
      </w:r>
    </w:p>
    <w:p w14:paraId="7C8FB15E" w14:textId="77777777" w:rsidR="00925473" w:rsidRPr="00925473" w:rsidRDefault="00925473" w:rsidP="00925473">
      <w:pPr>
        <w:shd w:val="clear" w:color="auto" w:fill="FFFFFF"/>
        <w:spacing w:after="150" w:line="240" w:lineRule="auto"/>
        <w:rPr>
          <w:rFonts w:ascii="Helvetica" w:eastAsia="Times New Roman" w:hAnsi="Helvetica" w:cs="Helvetica"/>
          <w:color w:val="333333"/>
          <w:sz w:val="21"/>
          <w:szCs w:val="21"/>
          <w:lang w:eastAsia="fr-FR"/>
        </w:rPr>
      </w:pPr>
      <w:r w:rsidRPr="00925473">
        <w:rPr>
          <w:rFonts w:ascii="Helvetica" w:eastAsia="Times New Roman" w:hAnsi="Helvetica" w:cs="Helvetica"/>
          <w:color w:val="333333"/>
          <w:sz w:val="21"/>
          <w:szCs w:val="21"/>
          <w:lang w:eastAsia="fr-FR"/>
        </w:rPr>
        <w:t>Un tel délai de prévenance s’impose également au salarié, lorsqu’il souhaite mettre fin à la période d’essai ; il doit ainsi respecter un délai de prévenance de 48 heures (ou 24 heures si sa présence dans l'entreprise est inférieure à 8 jours) (2).</w:t>
      </w:r>
    </w:p>
    <w:p w14:paraId="2F946440" w14:textId="77777777" w:rsidR="00925473" w:rsidRPr="00925473" w:rsidRDefault="00925473" w:rsidP="00925473">
      <w:pPr>
        <w:shd w:val="clear" w:color="auto" w:fill="FFFFFF"/>
        <w:spacing w:after="150" w:line="240" w:lineRule="auto"/>
        <w:rPr>
          <w:rFonts w:ascii="Helvetica" w:eastAsia="Times New Roman" w:hAnsi="Helvetica" w:cs="Helvetica"/>
          <w:color w:val="333333"/>
          <w:sz w:val="21"/>
          <w:szCs w:val="21"/>
          <w:lang w:eastAsia="fr-FR"/>
        </w:rPr>
      </w:pPr>
      <w:r w:rsidRPr="00925473">
        <w:rPr>
          <w:rFonts w:ascii="Helvetica" w:eastAsia="Times New Roman" w:hAnsi="Helvetica" w:cs="Helvetica"/>
          <w:color w:val="333333"/>
          <w:sz w:val="21"/>
          <w:szCs w:val="21"/>
          <w:lang w:eastAsia="fr-FR"/>
        </w:rPr>
        <w:t>En application de l’article L. 1221-25 du Code du travail, lorsque le délai de prévenance n'a pas été respecté, </w:t>
      </w:r>
      <w:r w:rsidRPr="00925473">
        <w:rPr>
          <w:rFonts w:ascii="Helvetica" w:eastAsia="Times New Roman" w:hAnsi="Helvetica" w:cs="Helvetica"/>
          <w:b/>
          <w:bCs/>
          <w:color w:val="333333"/>
          <w:sz w:val="21"/>
          <w:szCs w:val="21"/>
          <w:lang w:eastAsia="fr-FR"/>
        </w:rPr>
        <w:t>son inexécution ouvre droit, pour le salarié, à une indemnité compensatrice</w:t>
      </w:r>
      <w:r w:rsidRPr="00925473">
        <w:rPr>
          <w:rFonts w:ascii="Helvetica" w:eastAsia="Times New Roman" w:hAnsi="Helvetica" w:cs="Helvetica"/>
          <w:color w:val="333333"/>
          <w:sz w:val="21"/>
          <w:szCs w:val="21"/>
          <w:lang w:eastAsia="fr-FR"/>
        </w:rPr>
        <w:t> (sauf s'il a commis une faute grave). Cette indemnité correspond au montant des salaires et avantages que le salarié aurait perçus s'il avait accompli son travail jusqu'à l'expiration du délai de prévenance, y compris l’indemnité compensatrice de congés payés.</w:t>
      </w:r>
    </w:p>
    <w:p w14:paraId="6AD6C3E3" w14:textId="77777777" w:rsidR="00925473" w:rsidRPr="00925473" w:rsidRDefault="00925473" w:rsidP="00925473">
      <w:pPr>
        <w:shd w:val="clear" w:color="auto" w:fill="FFFFFF"/>
        <w:spacing w:after="150" w:line="240" w:lineRule="auto"/>
        <w:rPr>
          <w:rFonts w:ascii="Helvetica" w:eastAsia="Times New Roman" w:hAnsi="Helvetica" w:cs="Helvetica"/>
          <w:color w:val="333333"/>
          <w:sz w:val="21"/>
          <w:szCs w:val="21"/>
          <w:lang w:eastAsia="fr-FR"/>
        </w:rPr>
      </w:pPr>
      <w:r w:rsidRPr="00925473">
        <w:rPr>
          <w:rFonts w:ascii="Helvetica" w:eastAsia="Times New Roman" w:hAnsi="Helvetica" w:cs="Helvetica"/>
          <w:b/>
          <w:bCs/>
          <w:color w:val="333333"/>
          <w:sz w:val="21"/>
          <w:szCs w:val="21"/>
          <w:lang w:eastAsia="fr-FR"/>
        </w:rPr>
        <w:lastRenderedPageBreak/>
        <w:t>- </w:t>
      </w:r>
      <w:r w:rsidRPr="00925473">
        <w:rPr>
          <w:rFonts w:ascii="Helvetica" w:eastAsia="Times New Roman" w:hAnsi="Helvetica" w:cs="Helvetica"/>
          <w:b/>
          <w:bCs/>
          <w:color w:val="333333"/>
          <w:sz w:val="21"/>
          <w:szCs w:val="21"/>
          <w:u w:val="single"/>
          <w:lang w:eastAsia="fr-FR"/>
        </w:rPr>
        <w:t>Une rupture licite</w:t>
      </w:r>
    </w:p>
    <w:p w14:paraId="4C25D719" w14:textId="41F4CA37" w:rsidR="00925473" w:rsidRPr="00925473" w:rsidRDefault="00925473" w:rsidP="00925473">
      <w:pPr>
        <w:shd w:val="clear" w:color="auto" w:fill="FFFFFF"/>
        <w:spacing w:after="150" w:line="240" w:lineRule="auto"/>
        <w:jc w:val="both"/>
        <w:rPr>
          <w:rFonts w:ascii="Helvetica" w:eastAsia="Times New Roman" w:hAnsi="Helvetica" w:cs="Helvetica"/>
          <w:color w:val="333333"/>
          <w:sz w:val="21"/>
          <w:szCs w:val="21"/>
          <w:lang w:eastAsia="fr-FR"/>
        </w:rPr>
      </w:pPr>
      <w:r w:rsidRPr="00925473">
        <w:rPr>
          <w:rFonts w:ascii="Helvetica" w:eastAsia="Times New Roman" w:hAnsi="Helvetica" w:cs="Helvetica"/>
          <w:color w:val="333333"/>
          <w:sz w:val="21"/>
          <w:szCs w:val="21"/>
          <w:lang w:eastAsia="fr-FR"/>
        </w:rPr>
        <w:t>Si la période d’essai peut être rompue par l’employeur ou le salarié sans nécessité de motiver une telle rupture, elle ne doit toutefois pas être abusive. En effet, lorsque la rupture de la période d’essai est fondée sur un </w:t>
      </w:r>
      <w:r w:rsidRPr="00925473">
        <w:rPr>
          <w:rFonts w:ascii="Helvetica" w:eastAsia="Times New Roman" w:hAnsi="Helvetica" w:cs="Helvetica"/>
          <w:b/>
          <w:bCs/>
          <w:color w:val="333333"/>
          <w:sz w:val="21"/>
          <w:szCs w:val="21"/>
          <w:lang w:eastAsia="fr-FR"/>
        </w:rPr>
        <w:t>motif discriminatoire</w:t>
      </w:r>
      <w:r w:rsidRPr="00925473">
        <w:rPr>
          <w:rFonts w:ascii="Helvetica" w:eastAsia="Times New Roman" w:hAnsi="Helvetica" w:cs="Helvetica"/>
          <w:color w:val="333333"/>
          <w:sz w:val="21"/>
          <w:szCs w:val="21"/>
          <w:lang w:eastAsia="fr-FR"/>
        </w:rPr>
        <w:t> tel que l’état de santé, l’orientation sexuelle, la situation de grossesse, ou les convictions religieuses(4), </w:t>
      </w:r>
      <w:r w:rsidRPr="00925473">
        <w:rPr>
          <w:rFonts w:ascii="Helvetica" w:eastAsia="Times New Roman" w:hAnsi="Helvetica" w:cs="Helvetica"/>
          <w:b/>
          <w:bCs/>
          <w:color w:val="333333"/>
          <w:sz w:val="21"/>
          <w:szCs w:val="21"/>
          <w:lang w:eastAsia="fr-FR"/>
        </w:rPr>
        <w:t>elle doit être déclarée nulle (5) et être sanctionnée de ce fait.</w:t>
      </w:r>
    </w:p>
    <w:p w14:paraId="62B9A8D4" w14:textId="19D2397C" w:rsidR="00925473" w:rsidRPr="00925473" w:rsidRDefault="00925473" w:rsidP="00925473">
      <w:pPr>
        <w:shd w:val="clear" w:color="auto" w:fill="FFFFFF"/>
        <w:spacing w:after="150" w:line="240" w:lineRule="auto"/>
        <w:jc w:val="both"/>
        <w:rPr>
          <w:rFonts w:ascii="Helvetica" w:eastAsia="Times New Roman" w:hAnsi="Helvetica" w:cs="Helvetica"/>
          <w:color w:val="333333"/>
          <w:sz w:val="21"/>
          <w:szCs w:val="21"/>
          <w:lang w:eastAsia="fr-FR"/>
        </w:rPr>
      </w:pPr>
      <w:r w:rsidRPr="00925473">
        <w:rPr>
          <w:rFonts w:ascii="Helvetica" w:eastAsia="Times New Roman" w:hAnsi="Helvetica" w:cs="Helvetica"/>
          <w:color w:val="333333"/>
          <w:sz w:val="21"/>
          <w:szCs w:val="21"/>
          <w:lang w:eastAsia="fr-FR"/>
        </w:rPr>
        <w:t>Dans l’affaire en question, la salariée estimait justement que sa période d’essai avait en réalité été rompue en raison de son état de santé. A l’appui de sa demande, elle avait d’ailleurs présenté aux juges des éléments de fait permettant de supposer l’existence de la discrimination. Il appartenait alors à l’employeur de démontrer que sa décision de rompre la période d’essai était fondée sur des </w:t>
      </w:r>
      <w:r w:rsidRPr="00925473">
        <w:rPr>
          <w:rFonts w:ascii="Helvetica" w:eastAsia="Times New Roman" w:hAnsi="Helvetica" w:cs="Helvetica"/>
          <w:b/>
          <w:bCs/>
          <w:color w:val="333333"/>
          <w:sz w:val="21"/>
          <w:szCs w:val="21"/>
          <w:lang w:eastAsia="fr-FR"/>
        </w:rPr>
        <w:t>éléments objectifs, étrangers à toute discrimination</w:t>
      </w:r>
      <w:r w:rsidRPr="00925473">
        <w:rPr>
          <w:rFonts w:ascii="Helvetica" w:eastAsia="Times New Roman" w:hAnsi="Helvetica" w:cs="Helvetica"/>
          <w:color w:val="333333"/>
          <w:sz w:val="21"/>
          <w:szCs w:val="21"/>
          <w:lang w:eastAsia="fr-FR"/>
        </w:rPr>
        <w:t> liée à l'état de santé de la salariée. Chose qu’il n’a finalement </w:t>
      </w:r>
      <w:r w:rsidRPr="00925473">
        <w:rPr>
          <w:rFonts w:ascii="Helvetica" w:eastAsia="Times New Roman" w:hAnsi="Helvetica" w:cs="Helvetica"/>
          <w:b/>
          <w:bCs/>
          <w:color w:val="333333"/>
          <w:sz w:val="21"/>
          <w:szCs w:val="21"/>
          <w:lang w:eastAsia="fr-FR"/>
        </w:rPr>
        <w:t>pas pu prouver !</w:t>
      </w:r>
    </w:p>
    <w:p w14:paraId="078EC98D" w14:textId="77777777" w:rsidR="00925473" w:rsidRPr="00925473" w:rsidRDefault="00925473" w:rsidP="00925473">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925473">
        <w:rPr>
          <w:rFonts w:ascii="Helvetica" w:eastAsia="Times New Roman" w:hAnsi="Helvetica" w:cs="Helvetica"/>
          <w:b/>
          <w:bCs/>
          <w:color w:val="333333"/>
          <w:sz w:val="27"/>
          <w:szCs w:val="27"/>
          <w:lang w:eastAsia="fr-FR"/>
        </w:rPr>
        <w:t>L’exclusion de l’indemnité de préavis en cas de rupture discriminatoire de la période d’essai</w:t>
      </w:r>
    </w:p>
    <w:p w14:paraId="0BD6D55B" w14:textId="77777777" w:rsidR="00925473" w:rsidRPr="00925473" w:rsidRDefault="00925473" w:rsidP="00925473">
      <w:pPr>
        <w:shd w:val="clear" w:color="auto" w:fill="FFFFFF"/>
        <w:spacing w:after="150" w:line="240" w:lineRule="auto"/>
        <w:jc w:val="both"/>
        <w:rPr>
          <w:rFonts w:ascii="Helvetica" w:eastAsia="Times New Roman" w:hAnsi="Helvetica" w:cs="Helvetica"/>
          <w:color w:val="333333"/>
          <w:sz w:val="21"/>
          <w:szCs w:val="21"/>
          <w:lang w:eastAsia="fr-FR"/>
        </w:rPr>
      </w:pPr>
      <w:r w:rsidRPr="00925473">
        <w:rPr>
          <w:rFonts w:ascii="Helvetica" w:eastAsia="Times New Roman" w:hAnsi="Helvetica" w:cs="Helvetica"/>
          <w:color w:val="333333"/>
          <w:sz w:val="21"/>
          <w:szCs w:val="21"/>
          <w:lang w:eastAsia="fr-FR"/>
        </w:rPr>
        <w:t>En l’espèce, faute d’éléments contraires apportés par l’employeur, les juges ont reconnu le caractère discriminatoire de la rupture de la période d’essai et en ont tiré les conséquences pour attribuer des dommages et intérêts à la salariée.</w:t>
      </w:r>
      <w:r w:rsidRPr="00925473">
        <w:rPr>
          <w:rFonts w:ascii="Helvetica" w:eastAsia="Times New Roman" w:hAnsi="Helvetica" w:cs="Helvetica"/>
          <w:color w:val="333333"/>
          <w:sz w:val="21"/>
          <w:szCs w:val="21"/>
          <w:lang w:eastAsia="fr-FR"/>
        </w:rPr>
        <w:br/>
        <w:t>Mais tout en reconnaissant l’existence d’une discrimination, les juges refusent d’octroyer à la salariée l’indemnité de préavis et l’indemnité de congés payés afférents.</w:t>
      </w:r>
    </w:p>
    <w:p w14:paraId="4BC3C133" w14:textId="77777777" w:rsidR="00925473" w:rsidRPr="00925473" w:rsidRDefault="00925473" w:rsidP="00925473">
      <w:pPr>
        <w:shd w:val="clear" w:color="auto" w:fill="FFFFFF"/>
        <w:spacing w:after="150" w:line="240" w:lineRule="auto"/>
        <w:jc w:val="both"/>
        <w:rPr>
          <w:rFonts w:ascii="Helvetica" w:eastAsia="Times New Roman" w:hAnsi="Helvetica" w:cs="Helvetica"/>
          <w:color w:val="333333"/>
          <w:sz w:val="21"/>
          <w:szCs w:val="21"/>
          <w:lang w:eastAsia="fr-FR"/>
        </w:rPr>
      </w:pPr>
      <w:r w:rsidRPr="00925473">
        <w:rPr>
          <w:rFonts w:ascii="Helvetica" w:eastAsia="Times New Roman" w:hAnsi="Helvetica" w:cs="Helvetica"/>
          <w:color w:val="333333"/>
          <w:sz w:val="21"/>
          <w:szCs w:val="21"/>
          <w:lang w:eastAsia="fr-FR"/>
        </w:rPr>
        <w:t>Sur ce point, les juges vont en effet faire une</w:t>
      </w:r>
      <w:r w:rsidRPr="00925473">
        <w:rPr>
          <w:rFonts w:ascii="Helvetica" w:eastAsia="Times New Roman" w:hAnsi="Helvetica" w:cs="Helvetica"/>
          <w:b/>
          <w:bCs/>
          <w:color w:val="333333"/>
          <w:sz w:val="21"/>
          <w:szCs w:val="21"/>
          <w:lang w:eastAsia="fr-FR"/>
        </w:rPr>
        <w:t> application littérale des règles de l’article L. 1231-1 du Code du travail, qui exclut la période d’essai de l’application des dispositions spécifiques relatives à la rupture du contrat de travail à durée indéterminée.</w:t>
      </w:r>
    </w:p>
    <w:p w14:paraId="2FD7A3C2" w14:textId="523D4F37" w:rsidR="00925473" w:rsidRPr="00925473" w:rsidRDefault="00925473" w:rsidP="00925473">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925473">
        <w:rPr>
          <w:rFonts w:ascii="Helvetica" w:eastAsia="Times New Roman" w:hAnsi="Helvetica" w:cs="Helvetica"/>
          <w:b/>
          <w:bCs/>
          <w:color w:val="333333"/>
          <w:sz w:val="27"/>
          <w:szCs w:val="27"/>
          <w:lang w:eastAsia="fr-FR"/>
        </w:rPr>
        <w:t xml:space="preserve">Une appréciation stricte </w:t>
      </w:r>
    </w:p>
    <w:p w14:paraId="3FFE11A3" w14:textId="7A84E109" w:rsidR="00925473" w:rsidRPr="00925473" w:rsidRDefault="00925473" w:rsidP="00C54D85">
      <w:pPr>
        <w:shd w:val="clear" w:color="auto" w:fill="FFFFFF"/>
        <w:spacing w:after="150" w:line="240" w:lineRule="auto"/>
        <w:jc w:val="both"/>
        <w:rPr>
          <w:rFonts w:ascii="Helvetica" w:eastAsia="Times New Roman" w:hAnsi="Helvetica" w:cs="Helvetica"/>
          <w:color w:val="333333"/>
          <w:sz w:val="21"/>
          <w:szCs w:val="21"/>
          <w:lang w:eastAsia="fr-FR"/>
        </w:rPr>
      </w:pPr>
      <w:r w:rsidRPr="00925473">
        <w:rPr>
          <w:rFonts w:ascii="Helvetica" w:eastAsia="Times New Roman" w:hAnsi="Helvetica" w:cs="Helvetica"/>
          <w:color w:val="333333"/>
          <w:sz w:val="21"/>
          <w:szCs w:val="21"/>
          <w:lang w:eastAsia="fr-FR"/>
        </w:rPr>
        <w:t>Dans cette nouvelle décision, la Cour de cassation revient sur le sort de l’indemnité de préavis qu’il avait fixé dans sa précédente jurisprudence. En effet, dans un arrêt de 2005 (6), la chambre sociale avait considéré que le salarié, dont le caractère discriminatoire de la rupture d’essai était reconnu, avait droit, en plus des indemnités réparant le préjudice subi, aux indemnités dues en cas de licenciement, c’est-à-dire à l’indemnité de préavis et des congés payés afférents.</w:t>
      </w:r>
      <w:bookmarkStart w:id="0" w:name="_GoBack"/>
      <w:bookmarkEnd w:id="0"/>
    </w:p>
    <w:p w14:paraId="10F78271" w14:textId="77777777" w:rsidR="00925473" w:rsidRPr="00925473" w:rsidRDefault="00C54D85" w:rsidP="00925473">
      <w:pPr>
        <w:shd w:val="clear" w:color="auto" w:fill="FFFFFF"/>
        <w:spacing w:before="300" w:after="300" w:line="240" w:lineRule="auto"/>
        <w:rPr>
          <w:rFonts w:ascii="Helvetica" w:eastAsia="Times New Roman" w:hAnsi="Helvetica" w:cs="Helvetica"/>
          <w:color w:val="333333"/>
          <w:sz w:val="21"/>
          <w:szCs w:val="21"/>
          <w:lang w:eastAsia="fr-FR"/>
        </w:rPr>
      </w:pPr>
      <w:r>
        <w:rPr>
          <w:rFonts w:ascii="Helvetica" w:eastAsia="Times New Roman" w:hAnsi="Helvetica" w:cs="Helvetica"/>
          <w:color w:val="333333"/>
          <w:sz w:val="21"/>
          <w:szCs w:val="21"/>
          <w:lang w:eastAsia="fr-FR"/>
        </w:rPr>
        <w:pict w14:anchorId="6B99EA6C">
          <v:rect id="_x0000_i1025" style="width:0;height:0" o:hralign="center" o:hrstd="t" o:hr="t" fillcolor="#a0a0a0" stroked="f"/>
        </w:pict>
      </w:r>
    </w:p>
    <w:p w14:paraId="0253F5EE" w14:textId="77777777" w:rsidR="00925473" w:rsidRPr="00925473" w:rsidRDefault="00925473" w:rsidP="00925473">
      <w:pPr>
        <w:shd w:val="clear" w:color="auto" w:fill="FFFFFF"/>
        <w:spacing w:after="150" w:line="240" w:lineRule="auto"/>
        <w:rPr>
          <w:rFonts w:ascii="Helvetica" w:eastAsia="Times New Roman" w:hAnsi="Helvetica" w:cs="Helvetica"/>
          <w:color w:val="333333"/>
          <w:sz w:val="21"/>
          <w:szCs w:val="21"/>
          <w:lang w:val="en-US" w:eastAsia="fr-FR"/>
        </w:rPr>
      </w:pPr>
      <w:r w:rsidRPr="00925473">
        <w:rPr>
          <w:rFonts w:ascii="Helvetica" w:eastAsia="Times New Roman" w:hAnsi="Helvetica" w:cs="Helvetica"/>
          <w:color w:val="333333"/>
          <w:sz w:val="21"/>
          <w:szCs w:val="21"/>
          <w:lang w:val="en-US" w:eastAsia="fr-FR"/>
        </w:rPr>
        <w:t>(1) Art. L.1221-20 C.trav.</w:t>
      </w:r>
    </w:p>
    <w:p w14:paraId="6A0E6CDF" w14:textId="77777777" w:rsidR="00925473" w:rsidRPr="00925473" w:rsidRDefault="00925473" w:rsidP="00925473">
      <w:pPr>
        <w:shd w:val="clear" w:color="auto" w:fill="FFFFFF"/>
        <w:spacing w:after="150" w:line="240" w:lineRule="auto"/>
        <w:rPr>
          <w:rFonts w:ascii="Helvetica" w:eastAsia="Times New Roman" w:hAnsi="Helvetica" w:cs="Helvetica"/>
          <w:color w:val="333333"/>
          <w:sz w:val="21"/>
          <w:szCs w:val="21"/>
          <w:lang w:val="en-US" w:eastAsia="fr-FR"/>
        </w:rPr>
      </w:pPr>
      <w:r w:rsidRPr="00925473">
        <w:rPr>
          <w:rFonts w:ascii="Helvetica" w:eastAsia="Times New Roman" w:hAnsi="Helvetica" w:cs="Helvetica"/>
          <w:color w:val="333333"/>
          <w:sz w:val="21"/>
          <w:szCs w:val="21"/>
          <w:lang w:val="en-US" w:eastAsia="fr-FR"/>
        </w:rPr>
        <w:t>(2) Art. L.1221-25 C.trav.</w:t>
      </w:r>
    </w:p>
    <w:p w14:paraId="467396CF" w14:textId="77777777" w:rsidR="00925473" w:rsidRPr="00925473" w:rsidRDefault="00925473" w:rsidP="00925473">
      <w:pPr>
        <w:shd w:val="clear" w:color="auto" w:fill="FFFFFF"/>
        <w:spacing w:after="150" w:line="240" w:lineRule="auto"/>
        <w:rPr>
          <w:rFonts w:ascii="Helvetica" w:eastAsia="Times New Roman" w:hAnsi="Helvetica" w:cs="Helvetica"/>
          <w:color w:val="333333"/>
          <w:sz w:val="21"/>
          <w:szCs w:val="21"/>
          <w:lang w:eastAsia="fr-FR"/>
        </w:rPr>
      </w:pPr>
      <w:r w:rsidRPr="00925473">
        <w:rPr>
          <w:rFonts w:ascii="Helvetica" w:eastAsia="Times New Roman" w:hAnsi="Helvetica" w:cs="Helvetica"/>
          <w:color w:val="333333"/>
          <w:sz w:val="21"/>
          <w:szCs w:val="21"/>
          <w:lang w:eastAsia="fr-FR"/>
        </w:rPr>
        <w:t>(3) Art  L.1221-26 C.trav.</w:t>
      </w:r>
    </w:p>
    <w:p w14:paraId="5B6D4DFA" w14:textId="77777777" w:rsidR="00925473" w:rsidRPr="00925473" w:rsidRDefault="00925473" w:rsidP="00925473">
      <w:pPr>
        <w:shd w:val="clear" w:color="auto" w:fill="FFFFFF"/>
        <w:spacing w:after="150" w:line="240" w:lineRule="auto"/>
        <w:rPr>
          <w:rFonts w:ascii="Helvetica" w:eastAsia="Times New Roman" w:hAnsi="Helvetica" w:cs="Helvetica"/>
          <w:color w:val="333333"/>
          <w:sz w:val="21"/>
          <w:szCs w:val="21"/>
          <w:lang w:eastAsia="fr-FR"/>
        </w:rPr>
      </w:pPr>
      <w:r w:rsidRPr="00925473">
        <w:rPr>
          <w:rFonts w:ascii="Helvetica" w:eastAsia="Times New Roman" w:hAnsi="Helvetica" w:cs="Helvetica"/>
          <w:color w:val="333333"/>
          <w:sz w:val="21"/>
          <w:szCs w:val="21"/>
          <w:lang w:eastAsia="fr-FR"/>
        </w:rPr>
        <w:t>(4) Voir la liste des motifs prohibés de discrimination à l’article L.1132-1 du Code du travail.</w:t>
      </w:r>
    </w:p>
    <w:p w14:paraId="0B55544D" w14:textId="77777777" w:rsidR="00925473" w:rsidRPr="00925473" w:rsidRDefault="00925473" w:rsidP="00925473">
      <w:pPr>
        <w:shd w:val="clear" w:color="auto" w:fill="FFFFFF"/>
        <w:spacing w:after="150" w:line="240" w:lineRule="auto"/>
        <w:rPr>
          <w:rFonts w:ascii="Helvetica" w:eastAsia="Times New Roman" w:hAnsi="Helvetica" w:cs="Helvetica"/>
          <w:color w:val="333333"/>
          <w:sz w:val="21"/>
          <w:szCs w:val="21"/>
          <w:lang w:eastAsia="fr-FR"/>
        </w:rPr>
      </w:pPr>
      <w:r w:rsidRPr="00925473">
        <w:rPr>
          <w:rFonts w:ascii="Helvetica" w:eastAsia="Times New Roman" w:hAnsi="Helvetica" w:cs="Helvetica"/>
          <w:color w:val="333333"/>
          <w:sz w:val="21"/>
          <w:szCs w:val="21"/>
          <w:lang w:eastAsia="fr-FR"/>
        </w:rPr>
        <w:t>(5) Art. L.1132-4 C.trav.</w:t>
      </w:r>
    </w:p>
    <w:p w14:paraId="638FD7B3" w14:textId="77777777" w:rsidR="00925473" w:rsidRPr="00925473" w:rsidRDefault="00925473" w:rsidP="00925473">
      <w:pPr>
        <w:shd w:val="clear" w:color="auto" w:fill="FFFFFF"/>
        <w:spacing w:after="150" w:line="240" w:lineRule="auto"/>
        <w:rPr>
          <w:rFonts w:ascii="Helvetica" w:eastAsia="Times New Roman" w:hAnsi="Helvetica" w:cs="Helvetica"/>
          <w:color w:val="333333"/>
          <w:sz w:val="21"/>
          <w:szCs w:val="21"/>
          <w:lang w:eastAsia="fr-FR"/>
        </w:rPr>
      </w:pPr>
      <w:r w:rsidRPr="00925473">
        <w:rPr>
          <w:rFonts w:ascii="Helvetica" w:eastAsia="Times New Roman" w:hAnsi="Helvetica" w:cs="Helvetica"/>
          <w:color w:val="333333"/>
          <w:sz w:val="21"/>
          <w:szCs w:val="21"/>
          <w:lang w:eastAsia="fr-FR"/>
        </w:rPr>
        <w:t>(6) Cass.soc.16.02.05, n° 02-43.402.</w:t>
      </w:r>
    </w:p>
    <w:p w14:paraId="78ADD71F" w14:textId="77777777" w:rsidR="00D426FE" w:rsidRPr="00925473" w:rsidRDefault="00D426FE" w:rsidP="00925473"/>
    <w:sectPr w:rsidR="00D426FE" w:rsidRPr="00925473" w:rsidSect="00D426FE">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A5E" w14:textId="77777777" w:rsidR="00D426FE" w:rsidRDefault="00D426FE" w:rsidP="00D426FE">
      <w:pPr>
        <w:spacing w:after="0" w:line="240" w:lineRule="auto"/>
      </w:pPr>
      <w:r>
        <w:separator/>
      </w:r>
    </w:p>
  </w:endnote>
  <w:endnote w:type="continuationSeparator" w:id="0">
    <w:p w14:paraId="139B45FA" w14:textId="77777777" w:rsidR="00D426FE" w:rsidRDefault="00D426FE" w:rsidP="00D4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FA7B1" w14:textId="77777777" w:rsidR="00C54D85" w:rsidRDefault="00C54D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4A57" w14:textId="77777777" w:rsidR="00D426FE" w:rsidRDefault="00D426FE">
    <w:pPr>
      <w:pStyle w:val="Pieddepage"/>
    </w:pPr>
    <w:r>
      <w:rPr>
        <w:noProof/>
      </w:rPr>
      <mc:AlternateContent>
        <mc:Choice Requires="wps">
          <w:drawing>
            <wp:anchor distT="0" distB="0" distL="114300" distR="114300" simplePos="0" relativeHeight="251659264" behindDoc="0" locked="0" layoutInCell="0" allowOverlap="1" wp14:anchorId="46CF599E" wp14:editId="1BADE83B">
              <wp:simplePos x="0" y="0"/>
              <wp:positionH relativeFrom="page">
                <wp:posOffset>0</wp:posOffset>
              </wp:positionH>
              <wp:positionV relativeFrom="page">
                <wp:posOffset>10234930</wp:posOffset>
              </wp:positionV>
              <wp:extent cx="7560310" cy="266700"/>
              <wp:effectExtent l="0" t="0" r="0" b="0"/>
              <wp:wrapNone/>
              <wp:docPr id="2" name="MSIPCMf09f4f7585acaf9e32e8ca5a"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F599E" id="_x0000_t202" coordsize="21600,21600" o:spt="202" path="m,l,21600r21600,l21600,xe">
              <v:stroke joinstyle="miter"/>
              <v:path gradientshapeok="t" o:connecttype="rect"/>
            </v:shapetype>
            <v:shape id="MSIPCMf09f4f7585acaf9e32e8ca5a"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FHQMAADg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qIrMUdAwAAOAYAAA4AAAAAAAAA&#10;AAAAAAAALgIAAGRycy9lMm9Eb2MueG1sUEsBAi0AFAAGAAgAAAAhAGARxibeAAAACwEAAA8AAAAA&#10;AAAAAAAAAAAAdwUAAGRycy9kb3ducmV2LnhtbFBLBQYAAAAABAAEAPMAAACCBgAAAAA=&#10;" o:allowincell="f" filled="f" stroked="f" strokeweight=".5pt">
              <v:textbox inset="20pt,0,,0">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DCAF8" w14:textId="77777777" w:rsidR="00C54D85" w:rsidRDefault="00C54D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4369" w14:textId="77777777" w:rsidR="00D426FE" w:rsidRDefault="00D426FE" w:rsidP="00D426FE">
      <w:pPr>
        <w:spacing w:after="0" w:line="240" w:lineRule="auto"/>
      </w:pPr>
      <w:r>
        <w:separator/>
      </w:r>
    </w:p>
  </w:footnote>
  <w:footnote w:type="continuationSeparator" w:id="0">
    <w:p w14:paraId="0FB5FA08" w14:textId="77777777" w:rsidR="00D426FE" w:rsidRDefault="00D426FE" w:rsidP="00D4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D890" w14:textId="77777777" w:rsidR="00C54D85" w:rsidRDefault="00C54D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2616" w14:textId="77777777" w:rsidR="00C54D85" w:rsidRDefault="00C54D8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26C96" w14:textId="77777777" w:rsidR="00C54D85" w:rsidRDefault="00C54D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0B4"/>
    <w:multiLevelType w:val="multilevel"/>
    <w:tmpl w:val="444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3194"/>
    <w:multiLevelType w:val="multilevel"/>
    <w:tmpl w:val="8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00B44"/>
    <w:multiLevelType w:val="multilevel"/>
    <w:tmpl w:val="B892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35A2B"/>
    <w:multiLevelType w:val="multilevel"/>
    <w:tmpl w:val="FBFE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E298B"/>
    <w:multiLevelType w:val="multilevel"/>
    <w:tmpl w:val="EC0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E660C"/>
    <w:multiLevelType w:val="multilevel"/>
    <w:tmpl w:val="59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81DC9"/>
    <w:multiLevelType w:val="multilevel"/>
    <w:tmpl w:val="A77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E21303"/>
    <w:multiLevelType w:val="multilevel"/>
    <w:tmpl w:val="30F4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EC6224"/>
    <w:multiLevelType w:val="multilevel"/>
    <w:tmpl w:val="98C8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FE"/>
    <w:rsid w:val="00925473"/>
    <w:rsid w:val="00C54D85"/>
    <w:rsid w:val="00D426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B4831F"/>
  <w15:chartTrackingRefBased/>
  <w15:docId w15:val="{6297D119-EA3C-4943-8A8E-344E5B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6FE"/>
    <w:rPr>
      <w:rFonts w:ascii="Segoe UI" w:hAnsi="Segoe UI" w:cs="Segoe UI"/>
      <w:sz w:val="18"/>
      <w:szCs w:val="18"/>
    </w:rPr>
  </w:style>
  <w:style w:type="paragraph" w:styleId="En-tte">
    <w:name w:val="header"/>
    <w:basedOn w:val="Normal"/>
    <w:link w:val="En-tteCar"/>
    <w:uiPriority w:val="99"/>
    <w:unhideWhenUsed/>
    <w:rsid w:val="00D426FE"/>
    <w:pPr>
      <w:tabs>
        <w:tab w:val="center" w:pos="4536"/>
        <w:tab w:val="right" w:pos="9072"/>
      </w:tabs>
      <w:spacing w:after="0" w:line="240" w:lineRule="auto"/>
    </w:pPr>
  </w:style>
  <w:style w:type="character" w:customStyle="1" w:styleId="En-tteCar">
    <w:name w:val="En-tête Car"/>
    <w:basedOn w:val="Policepardfaut"/>
    <w:link w:val="En-tte"/>
    <w:uiPriority w:val="99"/>
    <w:rsid w:val="00D426FE"/>
  </w:style>
  <w:style w:type="paragraph" w:styleId="Pieddepage">
    <w:name w:val="footer"/>
    <w:basedOn w:val="Normal"/>
    <w:link w:val="PieddepageCar"/>
    <w:uiPriority w:val="99"/>
    <w:unhideWhenUsed/>
    <w:rsid w:val="00D42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255409">
      <w:bodyDiv w:val="1"/>
      <w:marLeft w:val="0"/>
      <w:marRight w:val="0"/>
      <w:marTop w:val="0"/>
      <w:marBottom w:val="0"/>
      <w:divBdr>
        <w:top w:val="none" w:sz="0" w:space="0" w:color="auto"/>
        <w:left w:val="none" w:sz="0" w:space="0" w:color="auto"/>
        <w:bottom w:val="none" w:sz="0" w:space="0" w:color="auto"/>
        <w:right w:val="none" w:sz="0" w:space="0" w:color="auto"/>
      </w:divBdr>
      <w:divsChild>
        <w:div w:id="1875732042">
          <w:marLeft w:val="-225"/>
          <w:marRight w:val="-225"/>
          <w:marTop w:val="0"/>
          <w:marBottom w:val="0"/>
          <w:divBdr>
            <w:top w:val="none" w:sz="0" w:space="0" w:color="auto"/>
            <w:left w:val="none" w:sz="0" w:space="0" w:color="auto"/>
            <w:bottom w:val="none" w:sz="0" w:space="0" w:color="auto"/>
            <w:right w:val="none" w:sz="0" w:space="0" w:color="auto"/>
          </w:divBdr>
          <w:divsChild>
            <w:div w:id="869495378">
              <w:marLeft w:val="0"/>
              <w:marRight w:val="0"/>
              <w:marTop w:val="0"/>
              <w:marBottom w:val="15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
                <w:div w:id="21100019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71674147">
          <w:marLeft w:val="0"/>
          <w:marRight w:val="0"/>
          <w:marTop w:val="0"/>
          <w:marBottom w:val="225"/>
          <w:divBdr>
            <w:top w:val="none" w:sz="0" w:space="0" w:color="auto"/>
            <w:left w:val="none" w:sz="0" w:space="0" w:color="auto"/>
            <w:bottom w:val="none" w:sz="0" w:space="0" w:color="auto"/>
            <w:right w:val="none" w:sz="0" w:space="0" w:color="auto"/>
          </w:divBdr>
          <w:divsChild>
            <w:div w:id="1102070679">
              <w:marLeft w:val="0"/>
              <w:marRight w:val="0"/>
              <w:marTop w:val="0"/>
              <w:marBottom w:val="0"/>
              <w:divBdr>
                <w:top w:val="none" w:sz="0" w:space="0" w:color="auto"/>
                <w:left w:val="none" w:sz="0" w:space="0" w:color="auto"/>
                <w:bottom w:val="none" w:sz="0" w:space="0" w:color="auto"/>
                <w:right w:val="none" w:sz="0" w:space="0" w:color="auto"/>
              </w:divBdr>
            </w:div>
          </w:divsChild>
        </w:div>
        <w:div w:id="1034383736">
          <w:marLeft w:val="0"/>
          <w:marRight w:val="0"/>
          <w:marTop w:val="0"/>
          <w:marBottom w:val="0"/>
          <w:divBdr>
            <w:top w:val="none" w:sz="0" w:space="0" w:color="auto"/>
            <w:left w:val="none" w:sz="0" w:space="0" w:color="auto"/>
            <w:bottom w:val="none" w:sz="0" w:space="0" w:color="auto"/>
            <w:right w:val="none" w:sz="0" w:space="0" w:color="auto"/>
          </w:divBdr>
          <w:divsChild>
            <w:div w:id="1571378430">
              <w:marLeft w:val="0"/>
              <w:marRight w:val="0"/>
              <w:marTop w:val="0"/>
              <w:marBottom w:val="0"/>
              <w:divBdr>
                <w:top w:val="none" w:sz="0" w:space="0" w:color="auto"/>
                <w:left w:val="none" w:sz="0" w:space="0" w:color="auto"/>
                <w:bottom w:val="none" w:sz="0" w:space="0" w:color="auto"/>
                <w:right w:val="none" w:sz="0" w:space="0" w:color="auto"/>
              </w:divBdr>
            </w:div>
            <w:div w:id="1181354269">
              <w:marLeft w:val="0"/>
              <w:marRight w:val="0"/>
              <w:marTop w:val="0"/>
              <w:marBottom w:val="0"/>
              <w:divBdr>
                <w:top w:val="none" w:sz="0" w:space="0" w:color="auto"/>
                <w:left w:val="none" w:sz="0" w:space="0" w:color="auto"/>
                <w:bottom w:val="none" w:sz="0" w:space="0" w:color="auto"/>
                <w:right w:val="none" w:sz="0" w:space="0" w:color="auto"/>
              </w:divBdr>
            </w:div>
            <w:div w:id="740100410">
              <w:marLeft w:val="0"/>
              <w:marRight w:val="0"/>
              <w:marTop w:val="0"/>
              <w:marBottom w:val="0"/>
              <w:divBdr>
                <w:top w:val="none" w:sz="0" w:space="0" w:color="auto"/>
                <w:left w:val="none" w:sz="0" w:space="0" w:color="auto"/>
                <w:bottom w:val="none" w:sz="0" w:space="0" w:color="auto"/>
                <w:right w:val="none" w:sz="0" w:space="0" w:color="auto"/>
              </w:divBdr>
            </w:div>
            <w:div w:id="327363379">
              <w:marLeft w:val="0"/>
              <w:marRight w:val="0"/>
              <w:marTop w:val="0"/>
              <w:marBottom w:val="0"/>
              <w:divBdr>
                <w:top w:val="none" w:sz="0" w:space="0" w:color="auto"/>
                <w:left w:val="none" w:sz="0" w:space="0" w:color="auto"/>
                <w:bottom w:val="none" w:sz="0" w:space="0" w:color="auto"/>
                <w:right w:val="none" w:sz="0" w:space="0" w:color="auto"/>
              </w:divBdr>
            </w:div>
            <w:div w:id="1724211504">
              <w:marLeft w:val="0"/>
              <w:marRight w:val="0"/>
              <w:marTop w:val="0"/>
              <w:marBottom w:val="0"/>
              <w:divBdr>
                <w:top w:val="none" w:sz="0" w:space="0" w:color="auto"/>
                <w:left w:val="none" w:sz="0" w:space="0" w:color="auto"/>
                <w:bottom w:val="none" w:sz="0" w:space="0" w:color="auto"/>
                <w:right w:val="none" w:sz="0" w:space="0" w:color="auto"/>
              </w:divBdr>
            </w:div>
            <w:div w:id="111215040">
              <w:marLeft w:val="0"/>
              <w:marRight w:val="0"/>
              <w:marTop w:val="0"/>
              <w:marBottom w:val="0"/>
              <w:divBdr>
                <w:top w:val="none" w:sz="0" w:space="0" w:color="auto"/>
                <w:left w:val="none" w:sz="0" w:space="0" w:color="auto"/>
                <w:bottom w:val="none" w:sz="0" w:space="0" w:color="auto"/>
                <w:right w:val="none" w:sz="0" w:space="0" w:color="auto"/>
              </w:divBdr>
            </w:div>
            <w:div w:id="845170165">
              <w:marLeft w:val="0"/>
              <w:marRight w:val="0"/>
              <w:marTop w:val="0"/>
              <w:marBottom w:val="0"/>
              <w:divBdr>
                <w:top w:val="none" w:sz="0" w:space="0" w:color="auto"/>
                <w:left w:val="none" w:sz="0" w:space="0" w:color="auto"/>
                <w:bottom w:val="none" w:sz="0" w:space="0" w:color="auto"/>
                <w:right w:val="none" w:sz="0" w:space="0" w:color="auto"/>
              </w:divBdr>
            </w:div>
            <w:div w:id="1853572901">
              <w:marLeft w:val="0"/>
              <w:marRight w:val="0"/>
              <w:marTop w:val="0"/>
              <w:marBottom w:val="0"/>
              <w:divBdr>
                <w:top w:val="none" w:sz="0" w:space="0" w:color="auto"/>
                <w:left w:val="none" w:sz="0" w:space="0" w:color="auto"/>
                <w:bottom w:val="none" w:sz="0" w:space="0" w:color="auto"/>
                <w:right w:val="none" w:sz="0" w:space="0" w:color="auto"/>
              </w:divBdr>
            </w:div>
            <w:div w:id="1735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9105">
      <w:bodyDiv w:val="1"/>
      <w:marLeft w:val="0"/>
      <w:marRight w:val="0"/>
      <w:marTop w:val="0"/>
      <w:marBottom w:val="0"/>
      <w:divBdr>
        <w:top w:val="none" w:sz="0" w:space="0" w:color="auto"/>
        <w:left w:val="none" w:sz="0" w:space="0" w:color="auto"/>
        <w:bottom w:val="none" w:sz="0" w:space="0" w:color="auto"/>
        <w:right w:val="none" w:sz="0" w:space="0" w:color="auto"/>
      </w:divBdr>
      <w:divsChild>
        <w:div w:id="865024254">
          <w:marLeft w:val="-225"/>
          <w:marRight w:val="-225"/>
          <w:marTop w:val="0"/>
          <w:marBottom w:val="0"/>
          <w:divBdr>
            <w:top w:val="none" w:sz="0" w:space="0" w:color="auto"/>
            <w:left w:val="none" w:sz="0" w:space="0" w:color="auto"/>
            <w:bottom w:val="none" w:sz="0" w:space="0" w:color="auto"/>
            <w:right w:val="none" w:sz="0" w:space="0" w:color="auto"/>
          </w:divBdr>
          <w:divsChild>
            <w:div w:id="1617180343">
              <w:marLeft w:val="0"/>
              <w:marRight w:val="0"/>
              <w:marTop w:val="0"/>
              <w:marBottom w:val="150"/>
              <w:divBdr>
                <w:top w:val="none" w:sz="0" w:space="0" w:color="auto"/>
                <w:left w:val="none" w:sz="0" w:space="0" w:color="auto"/>
                <w:bottom w:val="none" w:sz="0" w:space="0" w:color="auto"/>
                <w:right w:val="none" w:sz="0" w:space="0" w:color="auto"/>
              </w:divBdr>
              <w:divsChild>
                <w:div w:id="1984503912">
                  <w:marLeft w:val="0"/>
                  <w:marRight w:val="0"/>
                  <w:marTop w:val="0"/>
                  <w:marBottom w:val="0"/>
                  <w:divBdr>
                    <w:top w:val="none" w:sz="0" w:space="0" w:color="auto"/>
                    <w:left w:val="none" w:sz="0" w:space="0" w:color="auto"/>
                    <w:bottom w:val="none" w:sz="0" w:space="0" w:color="auto"/>
                    <w:right w:val="none" w:sz="0" w:space="0" w:color="auto"/>
                  </w:divBdr>
                </w:div>
                <w:div w:id="111459341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20967">
          <w:marLeft w:val="0"/>
          <w:marRight w:val="0"/>
          <w:marTop w:val="0"/>
          <w:marBottom w:val="225"/>
          <w:divBdr>
            <w:top w:val="none" w:sz="0" w:space="0" w:color="auto"/>
            <w:left w:val="none" w:sz="0" w:space="0" w:color="auto"/>
            <w:bottom w:val="none" w:sz="0" w:space="0" w:color="auto"/>
            <w:right w:val="none" w:sz="0" w:space="0" w:color="auto"/>
          </w:divBdr>
          <w:divsChild>
            <w:div w:id="196938249">
              <w:marLeft w:val="0"/>
              <w:marRight w:val="0"/>
              <w:marTop w:val="0"/>
              <w:marBottom w:val="0"/>
              <w:divBdr>
                <w:top w:val="none" w:sz="0" w:space="0" w:color="auto"/>
                <w:left w:val="none" w:sz="0" w:space="0" w:color="auto"/>
                <w:bottom w:val="none" w:sz="0" w:space="0" w:color="auto"/>
                <w:right w:val="none" w:sz="0" w:space="0" w:color="auto"/>
              </w:divBdr>
            </w:div>
          </w:divsChild>
        </w:div>
        <w:div w:id="1590963183">
          <w:marLeft w:val="0"/>
          <w:marRight w:val="0"/>
          <w:marTop w:val="0"/>
          <w:marBottom w:val="225"/>
          <w:divBdr>
            <w:top w:val="none" w:sz="0" w:space="0" w:color="auto"/>
            <w:left w:val="none" w:sz="0" w:space="0" w:color="auto"/>
            <w:bottom w:val="none" w:sz="0" w:space="0" w:color="auto"/>
            <w:right w:val="none" w:sz="0" w:space="0" w:color="auto"/>
          </w:divBdr>
        </w:div>
        <w:div w:id="50927961">
          <w:marLeft w:val="0"/>
          <w:marRight w:val="0"/>
          <w:marTop w:val="0"/>
          <w:marBottom w:val="0"/>
          <w:divBdr>
            <w:top w:val="none" w:sz="0" w:space="0" w:color="auto"/>
            <w:left w:val="none" w:sz="0" w:space="0" w:color="auto"/>
            <w:bottom w:val="none" w:sz="0" w:space="0" w:color="auto"/>
            <w:right w:val="none" w:sz="0" w:space="0" w:color="auto"/>
          </w:divBdr>
          <w:divsChild>
            <w:div w:id="920681400">
              <w:marLeft w:val="0"/>
              <w:marRight w:val="0"/>
              <w:marTop w:val="0"/>
              <w:marBottom w:val="0"/>
              <w:divBdr>
                <w:top w:val="none" w:sz="0" w:space="0" w:color="auto"/>
                <w:left w:val="none" w:sz="0" w:space="0" w:color="auto"/>
                <w:bottom w:val="none" w:sz="0" w:space="0" w:color="auto"/>
                <w:right w:val="none" w:sz="0" w:space="0" w:color="auto"/>
              </w:divBdr>
            </w:div>
            <w:div w:id="1797868166">
              <w:marLeft w:val="0"/>
              <w:marRight w:val="0"/>
              <w:marTop w:val="0"/>
              <w:marBottom w:val="0"/>
              <w:divBdr>
                <w:top w:val="none" w:sz="0" w:space="0" w:color="auto"/>
                <w:left w:val="none" w:sz="0" w:space="0" w:color="auto"/>
                <w:bottom w:val="none" w:sz="0" w:space="0" w:color="auto"/>
                <w:right w:val="none" w:sz="0" w:space="0" w:color="auto"/>
              </w:divBdr>
            </w:div>
            <w:div w:id="582492324">
              <w:marLeft w:val="0"/>
              <w:marRight w:val="0"/>
              <w:marTop w:val="0"/>
              <w:marBottom w:val="0"/>
              <w:divBdr>
                <w:top w:val="none" w:sz="0" w:space="0" w:color="auto"/>
                <w:left w:val="none" w:sz="0" w:space="0" w:color="auto"/>
                <w:bottom w:val="none" w:sz="0" w:space="0" w:color="auto"/>
                <w:right w:val="none" w:sz="0" w:space="0" w:color="auto"/>
              </w:divBdr>
            </w:div>
            <w:div w:id="1091242721">
              <w:marLeft w:val="0"/>
              <w:marRight w:val="0"/>
              <w:marTop w:val="0"/>
              <w:marBottom w:val="0"/>
              <w:divBdr>
                <w:top w:val="none" w:sz="0" w:space="0" w:color="auto"/>
                <w:left w:val="none" w:sz="0" w:space="0" w:color="auto"/>
                <w:bottom w:val="none" w:sz="0" w:space="0" w:color="auto"/>
                <w:right w:val="none" w:sz="0" w:space="0" w:color="auto"/>
              </w:divBdr>
            </w:div>
            <w:div w:id="1867673811">
              <w:marLeft w:val="0"/>
              <w:marRight w:val="0"/>
              <w:marTop w:val="0"/>
              <w:marBottom w:val="0"/>
              <w:divBdr>
                <w:top w:val="none" w:sz="0" w:space="0" w:color="auto"/>
                <w:left w:val="none" w:sz="0" w:space="0" w:color="auto"/>
                <w:bottom w:val="none" w:sz="0" w:space="0" w:color="auto"/>
                <w:right w:val="none" w:sz="0" w:space="0" w:color="auto"/>
              </w:divBdr>
            </w:div>
            <w:div w:id="20581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9" ma:contentTypeDescription="Create a new document." ma:contentTypeScope="" ma:versionID="67de2fc7cc4108bb78a4f4da8e66a5e2">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a97dc1576dcfe6f2cc75c45b816e4a80"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922CB-858E-4E60-8352-2844BC32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C80EE-95D0-4BC1-AA2F-71A233E4CACA}">
  <ds:schemaRefs>
    <ds:schemaRef ds:uri="http://schemas.microsoft.com/sharepoint/v3/contenttype/forms"/>
  </ds:schemaRefs>
</ds:datastoreItem>
</file>

<file path=customXml/itemProps3.xml><?xml version="1.0" encoding="utf-8"?>
<ds:datastoreItem xmlns:ds="http://schemas.openxmlformats.org/officeDocument/2006/customXml" ds:itemID="{DF0EEF5D-A25C-4D68-AF26-A2F0810B4BB2}">
  <ds:schemaRefs>
    <ds:schemaRef ds:uri="http://schemas.microsoft.com/office/2006/metadata/properties"/>
    <ds:schemaRef ds:uri="http://schemas.microsoft.com/office/2006/documentManagement/types"/>
    <ds:schemaRef ds:uri="9916e120-d7f8-4fa5-b4b3-ef5fa48b1c67"/>
    <ds:schemaRef ds:uri="http://purl.org/dc/elements/1.1/"/>
    <ds:schemaRef ds:uri="http://schemas.openxmlformats.org/package/2006/metadata/core-properties"/>
    <ds:schemaRef ds:uri="http://schemas.microsoft.com/office/infopath/2007/PartnerControls"/>
    <ds:schemaRef ds:uri="http://purl.org/dc/terms/"/>
    <ds:schemaRef ds:uri="96238137-54cb-4b23-8002-3ec04bb41ce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879</Words>
  <Characters>4836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3</cp:revision>
  <dcterms:created xsi:type="dcterms:W3CDTF">2020-02-06T12:22:00Z</dcterms:created>
  <dcterms:modified xsi:type="dcterms:W3CDTF">2020-02-10T14:16:00Z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2020-02-06T12:16:28.0004749Z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