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D68B8" w14:textId="77777777" w:rsidR="0059072E" w:rsidRDefault="0059072E" w:rsidP="0059072E">
      <w:pPr>
        <w:pStyle w:val="NormalWeb"/>
        <w:spacing w:before="30" w:beforeAutospacing="0" w:after="45" w:afterAutospacing="0"/>
        <w:ind w:left="150" w:right="150"/>
        <w:jc w:val="both"/>
        <w:rPr>
          <w:rFonts w:ascii="Verdana" w:hAnsi="Verdana" w:cs="Times New Roman"/>
          <w:i/>
          <w:iCs/>
          <w:color w:val="009933"/>
          <w:sz w:val="20"/>
          <w:szCs w:val="20"/>
        </w:rPr>
      </w:pPr>
      <w:r>
        <w:rPr>
          <w:rFonts w:ascii="Verdana" w:hAnsi="Verdana"/>
          <w:i/>
          <w:iCs/>
          <w:color w:val="009933"/>
          <w:sz w:val="20"/>
          <w:szCs w:val="20"/>
        </w:rPr>
        <w:t>L’employeur qui n’a pas déclenché une enquête, à la suite d’une dénonciation de harcèlement moral, court le risque de se voir reprocher un manquement à son obligation de sécurité. Mais doit-il entendre tous les salariés potentiellement harcelés pour que son enquête soit valable ?</w:t>
      </w:r>
    </w:p>
    <w:p w14:paraId="44C733EF" w14:textId="77777777" w:rsidR="0059072E" w:rsidRDefault="0059072E" w:rsidP="0059072E">
      <w:pPr>
        <w:pStyle w:val="NormalWeb"/>
        <w:spacing w:before="150" w:beforeAutospacing="0" w:after="0" w:afterAutospacing="0"/>
        <w:ind w:left="150" w:right="150"/>
        <w:jc w:val="both"/>
        <w:rPr>
          <w:rFonts w:ascii="Verdana" w:hAnsi="Verdana"/>
          <w:sz w:val="20"/>
          <w:szCs w:val="20"/>
        </w:rPr>
      </w:pPr>
      <w:r>
        <w:rPr>
          <w:rStyle w:val="lev"/>
          <w:rFonts w:ascii="Verdana" w:hAnsi="Verdana"/>
          <w:sz w:val="20"/>
          <w:szCs w:val="20"/>
          <w:u w:val="single"/>
        </w:rPr>
        <w:t>Sanctionner l’auteur de faits de harcèlement</w:t>
      </w:r>
    </w:p>
    <w:p w14:paraId="2920308B" w14:textId="77777777" w:rsidR="0059072E" w:rsidRDefault="0059072E" w:rsidP="0059072E">
      <w:pPr>
        <w:pStyle w:val="NormalWeb"/>
        <w:spacing w:before="150" w:beforeAutospacing="0" w:after="0" w:afterAutospacing="0"/>
        <w:ind w:left="150" w:right="150"/>
        <w:jc w:val="both"/>
        <w:rPr>
          <w:rFonts w:ascii="Verdana" w:hAnsi="Verdana"/>
          <w:sz w:val="20"/>
          <w:szCs w:val="20"/>
        </w:rPr>
      </w:pPr>
      <w:r>
        <w:rPr>
          <w:rFonts w:ascii="Verdana" w:hAnsi="Verdana"/>
          <w:sz w:val="20"/>
          <w:szCs w:val="20"/>
        </w:rPr>
        <w:t>En matière de harcèlement moral, l'employeur est astreint à une obligation de prévention (c. trav. </w:t>
      </w:r>
      <w:hyperlink r:id="rId10" w:history="1">
        <w:r>
          <w:rPr>
            <w:rStyle w:val="Lienhypertexte"/>
            <w:rFonts w:ascii="Verdana" w:hAnsi="Verdana"/>
            <w:color w:val="19962B"/>
            <w:sz w:val="20"/>
            <w:szCs w:val="20"/>
          </w:rPr>
          <w:t>art. L. 1152-4</w:t>
        </w:r>
      </w:hyperlink>
      <w:r>
        <w:rPr>
          <w:rFonts w:ascii="Verdana" w:hAnsi="Verdana"/>
          <w:sz w:val="20"/>
          <w:szCs w:val="20"/>
        </w:rPr>
        <w:t>). Mais s’il arrive que de tels agissements de harcèlement interviennent dans l’entreprise, il doit y mettre un terme (c. trav. </w:t>
      </w:r>
      <w:hyperlink r:id="rId11" w:history="1">
        <w:r>
          <w:rPr>
            <w:rStyle w:val="Lienhypertexte"/>
            <w:rFonts w:ascii="Verdana" w:hAnsi="Verdana"/>
            <w:color w:val="19962B"/>
            <w:sz w:val="20"/>
            <w:szCs w:val="20"/>
          </w:rPr>
          <w:t>art. L. 4121-1</w:t>
        </w:r>
      </w:hyperlink>
      <w:r>
        <w:rPr>
          <w:rFonts w:ascii="Verdana" w:hAnsi="Verdana"/>
          <w:sz w:val="20"/>
          <w:szCs w:val="20"/>
        </w:rPr>
        <w:t> et </w:t>
      </w:r>
      <w:hyperlink r:id="rId12" w:history="1">
        <w:r>
          <w:rPr>
            <w:rStyle w:val="Lienhypertexte"/>
            <w:rFonts w:ascii="Verdana" w:hAnsi="Verdana"/>
            <w:color w:val="19962B"/>
            <w:sz w:val="20"/>
            <w:szCs w:val="20"/>
          </w:rPr>
          <w:t>L. 4121-2</w:t>
        </w:r>
      </w:hyperlink>
      <w:r>
        <w:rPr>
          <w:rFonts w:ascii="Verdana" w:hAnsi="Verdana"/>
          <w:sz w:val="20"/>
          <w:szCs w:val="20"/>
        </w:rPr>
        <w:t>).</w:t>
      </w:r>
    </w:p>
    <w:p w14:paraId="52F2FA5E" w14:textId="77777777" w:rsidR="0059072E" w:rsidRDefault="0059072E" w:rsidP="0059072E">
      <w:pPr>
        <w:pStyle w:val="NormalWeb"/>
        <w:spacing w:before="150" w:beforeAutospacing="0" w:after="0" w:afterAutospacing="0"/>
        <w:ind w:left="150" w:right="150"/>
        <w:jc w:val="both"/>
        <w:rPr>
          <w:rFonts w:ascii="Verdana" w:hAnsi="Verdana"/>
          <w:sz w:val="20"/>
          <w:szCs w:val="20"/>
        </w:rPr>
      </w:pPr>
      <w:r>
        <w:rPr>
          <w:rFonts w:ascii="Verdana" w:hAnsi="Verdana"/>
          <w:sz w:val="20"/>
          <w:szCs w:val="20"/>
        </w:rPr>
        <w:t>Il pourra ainsi s’exonérer de sa responsabilité vis-à-vis d’un harcèlement moral qui se serait produit dans l’entreprise, à la double condition (</w:t>
      </w:r>
      <w:proofErr w:type="spellStart"/>
      <w:r>
        <w:rPr>
          <w:rFonts w:ascii="Verdana" w:hAnsi="Verdana"/>
          <w:sz w:val="20"/>
          <w:szCs w:val="20"/>
        </w:rPr>
        <w:t>cass</w:t>
      </w:r>
      <w:proofErr w:type="spellEnd"/>
      <w:r>
        <w:rPr>
          <w:rFonts w:ascii="Verdana" w:hAnsi="Verdana"/>
          <w:sz w:val="20"/>
          <w:szCs w:val="20"/>
        </w:rPr>
        <w:t xml:space="preserve">. </w:t>
      </w:r>
      <w:proofErr w:type="gramStart"/>
      <w:r>
        <w:rPr>
          <w:rFonts w:ascii="Verdana" w:hAnsi="Verdana"/>
          <w:sz w:val="20"/>
          <w:szCs w:val="20"/>
        </w:rPr>
        <w:t>soc</w:t>
      </w:r>
      <w:proofErr w:type="gramEnd"/>
      <w:r>
        <w:rPr>
          <w:rFonts w:ascii="Verdana" w:hAnsi="Verdana"/>
          <w:sz w:val="20"/>
          <w:szCs w:val="20"/>
        </w:rPr>
        <w:t>. 1er juin 2016, n° </w:t>
      </w:r>
      <w:hyperlink r:id="rId13" w:history="1">
        <w:r>
          <w:rPr>
            <w:rStyle w:val="Lienhypertexte"/>
            <w:rFonts w:ascii="Verdana" w:hAnsi="Verdana"/>
            <w:color w:val="19962B"/>
            <w:sz w:val="20"/>
            <w:szCs w:val="20"/>
          </w:rPr>
          <w:t>14-19702</w:t>
        </w:r>
      </w:hyperlink>
      <w:r>
        <w:rPr>
          <w:rFonts w:ascii="Verdana" w:hAnsi="Verdana"/>
          <w:sz w:val="20"/>
          <w:szCs w:val="20"/>
        </w:rPr>
        <w:t>, BC V n° 123) :</w:t>
      </w:r>
    </w:p>
    <w:p w14:paraId="4E7BD8FD" w14:textId="77777777" w:rsidR="0059072E" w:rsidRDefault="0059072E" w:rsidP="0059072E">
      <w:pPr>
        <w:pStyle w:val="NormalWeb"/>
        <w:spacing w:before="0" w:beforeAutospacing="0" w:after="0" w:afterAutospacing="0"/>
        <w:ind w:left="150" w:right="150"/>
        <w:rPr>
          <w:rFonts w:ascii="Verdana" w:hAnsi="Verdana"/>
          <w:sz w:val="20"/>
          <w:szCs w:val="20"/>
        </w:rPr>
      </w:pPr>
      <w:r>
        <w:rPr>
          <w:rFonts w:ascii="Verdana" w:hAnsi="Verdana"/>
          <w:sz w:val="20"/>
          <w:szCs w:val="20"/>
        </w:rPr>
        <w:t>-d’avoir pris toutes les mesures immédiates propres à faire cesser le harcèlement moral et avoir réussi à le faire effectivement cesser ;</w:t>
      </w:r>
    </w:p>
    <w:p w14:paraId="004050E2" w14:textId="77777777" w:rsidR="0059072E" w:rsidRDefault="0059072E" w:rsidP="0059072E">
      <w:pPr>
        <w:pStyle w:val="NormalWeb"/>
        <w:spacing w:before="0" w:beforeAutospacing="0" w:after="0" w:afterAutospacing="0"/>
        <w:ind w:left="150" w:right="150"/>
        <w:rPr>
          <w:rFonts w:ascii="Verdana" w:hAnsi="Verdana"/>
          <w:sz w:val="20"/>
          <w:szCs w:val="20"/>
        </w:rPr>
      </w:pPr>
      <w:r>
        <w:rPr>
          <w:rFonts w:ascii="Verdana" w:hAnsi="Verdana"/>
          <w:sz w:val="20"/>
          <w:szCs w:val="20"/>
        </w:rPr>
        <w:t>-et d’avoir pris, en amont des faits en cause, toutes les mesures de prévention nécessaires pour empêcher le harcèlement et notamment avoir préalablement mis en œuvre des actions d’information et de formation propres à prévenir la survenance de faits de harcèlement moral.</w:t>
      </w:r>
    </w:p>
    <w:p w14:paraId="3E6BA1F4" w14:textId="77777777" w:rsidR="0059072E" w:rsidRDefault="0059072E" w:rsidP="0059072E">
      <w:pPr>
        <w:pStyle w:val="NormalWeb"/>
        <w:spacing w:before="150" w:beforeAutospacing="0" w:after="0" w:afterAutospacing="0"/>
        <w:ind w:left="150" w:right="150"/>
        <w:jc w:val="both"/>
        <w:rPr>
          <w:rFonts w:ascii="Verdana" w:hAnsi="Verdana"/>
          <w:sz w:val="20"/>
          <w:szCs w:val="20"/>
        </w:rPr>
      </w:pPr>
      <w:r>
        <w:rPr>
          <w:rFonts w:ascii="Verdana" w:hAnsi="Verdana"/>
          <w:sz w:val="20"/>
          <w:szCs w:val="20"/>
        </w:rPr>
        <w:t>Dans l’affaire tranchée par la Cour de cassation le 22 janvier 2020, un employeur avait licencié pour faute grave un salarié occupant le poste de directeur du développement et du patrimoine, au motif que celui-ci avait harcelé moralement tous ses collaborateurs (répartis dans deux services).</w:t>
      </w:r>
    </w:p>
    <w:p w14:paraId="4230DBCB" w14:textId="77777777" w:rsidR="0059072E" w:rsidRDefault="0059072E" w:rsidP="0059072E">
      <w:pPr>
        <w:pStyle w:val="NormalWeb"/>
        <w:spacing w:before="150" w:beforeAutospacing="0" w:after="0" w:afterAutospacing="0"/>
        <w:ind w:left="150" w:right="150"/>
        <w:jc w:val="both"/>
        <w:rPr>
          <w:rFonts w:ascii="Verdana" w:hAnsi="Verdana"/>
          <w:sz w:val="20"/>
          <w:szCs w:val="20"/>
        </w:rPr>
      </w:pPr>
      <w:r>
        <w:rPr>
          <w:rStyle w:val="lev"/>
          <w:rFonts w:ascii="Verdana" w:hAnsi="Verdana"/>
          <w:sz w:val="20"/>
          <w:szCs w:val="20"/>
          <w:u w:val="single"/>
        </w:rPr>
        <w:t>Mener une enquête en cas de dénonciation de harcèlement moral, mais laquelle ?</w:t>
      </w:r>
    </w:p>
    <w:p w14:paraId="676CCDEA" w14:textId="77777777" w:rsidR="0059072E" w:rsidRDefault="0059072E" w:rsidP="0059072E">
      <w:pPr>
        <w:pStyle w:val="NormalWeb"/>
        <w:spacing w:before="150" w:beforeAutospacing="0" w:after="0" w:afterAutospacing="0"/>
        <w:ind w:left="150" w:right="150"/>
        <w:jc w:val="both"/>
        <w:rPr>
          <w:rFonts w:ascii="Verdana" w:hAnsi="Verdana"/>
          <w:sz w:val="20"/>
          <w:szCs w:val="20"/>
        </w:rPr>
      </w:pPr>
      <w:r>
        <w:rPr>
          <w:rFonts w:ascii="Verdana" w:hAnsi="Verdana"/>
          <w:sz w:val="20"/>
          <w:szCs w:val="20"/>
        </w:rPr>
        <w:t>Après la dénonciation d'un harcèlement moral au sein de son entreprise, un employeur ne doit pas rester inactif, il lui faut </w:t>
      </w:r>
      <w:r>
        <w:rPr>
          <w:rStyle w:val="lev"/>
          <w:rFonts w:ascii="Verdana" w:hAnsi="Verdana"/>
          <w:sz w:val="20"/>
          <w:szCs w:val="20"/>
        </w:rPr>
        <w:t>diligenter une enquête interne et contradictoire</w:t>
      </w:r>
      <w:r>
        <w:rPr>
          <w:rFonts w:ascii="Verdana" w:hAnsi="Verdana"/>
          <w:sz w:val="20"/>
          <w:szCs w:val="20"/>
        </w:rPr>
        <w:t> qui lui permettra de sanctionner, ou de disculper, le salarié accusé de harcèlement (</w:t>
      </w:r>
      <w:proofErr w:type="spellStart"/>
      <w:r>
        <w:rPr>
          <w:rFonts w:ascii="Verdana" w:hAnsi="Verdana"/>
          <w:sz w:val="20"/>
          <w:szCs w:val="20"/>
        </w:rPr>
        <w:t>cass</w:t>
      </w:r>
      <w:proofErr w:type="spellEnd"/>
      <w:r>
        <w:rPr>
          <w:rFonts w:ascii="Verdana" w:hAnsi="Verdana"/>
          <w:sz w:val="20"/>
          <w:szCs w:val="20"/>
        </w:rPr>
        <w:t xml:space="preserve">. </w:t>
      </w:r>
      <w:proofErr w:type="gramStart"/>
      <w:r>
        <w:rPr>
          <w:rFonts w:ascii="Verdana" w:hAnsi="Verdana"/>
          <w:sz w:val="20"/>
          <w:szCs w:val="20"/>
        </w:rPr>
        <w:t>soc</w:t>
      </w:r>
      <w:proofErr w:type="gramEnd"/>
      <w:r>
        <w:rPr>
          <w:rFonts w:ascii="Verdana" w:hAnsi="Verdana"/>
          <w:sz w:val="20"/>
          <w:szCs w:val="20"/>
        </w:rPr>
        <w:t>. 27 novembre 2019, n° </w:t>
      </w:r>
      <w:hyperlink r:id="rId14" w:history="1">
        <w:r>
          <w:rPr>
            <w:rStyle w:val="Lienhypertexte"/>
            <w:rFonts w:ascii="Verdana" w:hAnsi="Verdana"/>
            <w:color w:val="19962B"/>
            <w:sz w:val="20"/>
            <w:szCs w:val="20"/>
          </w:rPr>
          <w:t>18-10551</w:t>
        </w:r>
      </w:hyperlink>
      <w:r>
        <w:rPr>
          <w:rFonts w:ascii="Verdana" w:hAnsi="Verdana"/>
          <w:sz w:val="20"/>
          <w:szCs w:val="20"/>
        </w:rPr>
        <w:t> FPPB). Il doit ainsi entendre les arguments du salarié qui se prétend victime de harcèlement et ceux de celui qui en est accusé.</w:t>
      </w:r>
    </w:p>
    <w:p w14:paraId="54247BAC" w14:textId="77777777" w:rsidR="0059072E" w:rsidRDefault="0059072E" w:rsidP="0059072E">
      <w:pPr>
        <w:pStyle w:val="NormalWeb"/>
        <w:spacing w:before="150" w:beforeAutospacing="0" w:after="0" w:afterAutospacing="0"/>
        <w:ind w:left="150" w:right="150"/>
        <w:jc w:val="both"/>
        <w:rPr>
          <w:rFonts w:ascii="Verdana" w:hAnsi="Verdana"/>
          <w:sz w:val="20"/>
          <w:szCs w:val="20"/>
        </w:rPr>
      </w:pPr>
      <w:r>
        <w:rPr>
          <w:rFonts w:ascii="Verdana" w:hAnsi="Verdana"/>
          <w:sz w:val="20"/>
          <w:szCs w:val="20"/>
        </w:rPr>
        <w:t>Ici, l’employeur avait effectivement mené une enquête. Il avait ensuite motivé la lettre de licenciement motivée par les agissements de harcèlement moral du salarié envers tous ses collaborateurs alors que seule la moitié de ces collaborateurs, appartenant, en outre, presque tous à un seul des deux services dirigés par le salarié, avait été entendue.</w:t>
      </w:r>
    </w:p>
    <w:p w14:paraId="16A96462" w14:textId="77777777" w:rsidR="0059072E" w:rsidRDefault="0059072E" w:rsidP="0059072E">
      <w:pPr>
        <w:pStyle w:val="NormalWeb"/>
        <w:spacing w:before="150" w:beforeAutospacing="0" w:after="0" w:afterAutospacing="0"/>
        <w:ind w:left="150" w:right="150"/>
        <w:jc w:val="both"/>
        <w:rPr>
          <w:rFonts w:ascii="Verdana" w:hAnsi="Verdana"/>
          <w:sz w:val="20"/>
          <w:szCs w:val="20"/>
        </w:rPr>
      </w:pPr>
      <w:r>
        <w:rPr>
          <w:rFonts w:ascii="Verdana" w:hAnsi="Verdana"/>
          <w:sz w:val="20"/>
          <w:szCs w:val="20"/>
        </w:rPr>
        <w:t>Cette enquête pouvait-elle être considérée comme un élément de preuve ?</w:t>
      </w:r>
    </w:p>
    <w:p w14:paraId="7B7CB07B" w14:textId="77777777" w:rsidR="0059072E" w:rsidRDefault="0059072E" w:rsidP="0059072E">
      <w:pPr>
        <w:pStyle w:val="NormalWeb"/>
        <w:spacing w:before="150" w:beforeAutospacing="0" w:after="0" w:afterAutospacing="0"/>
        <w:ind w:left="150" w:right="150"/>
        <w:jc w:val="both"/>
        <w:rPr>
          <w:rFonts w:ascii="Verdana" w:hAnsi="Verdana"/>
          <w:sz w:val="20"/>
          <w:szCs w:val="20"/>
        </w:rPr>
      </w:pPr>
      <w:r>
        <w:rPr>
          <w:rFonts w:ascii="Verdana" w:hAnsi="Verdana"/>
          <w:sz w:val="20"/>
          <w:szCs w:val="20"/>
        </w:rPr>
        <w:t>Oui pour la Cour de cassation. Si une enquête doit être exhaustive et impartiale pour être valable, </w:t>
      </w:r>
      <w:r>
        <w:rPr>
          <w:rStyle w:val="lev"/>
          <w:rFonts w:ascii="Verdana" w:hAnsi="Verdana"/>
          <w:sz w:val="20"/>
          <w:szCs w:val="20"/>
        </w:rPr>
        <w:t>cela ne signifie pas qu’elle doit être menée auprès de tous les collaborateurs</w:t>
      </w:r>
      <w:r>
        <w:rPr>
          <w:rFonts w:ascii="Verdana" w:hAnsi="Verdana"/>
          <w:sz w:val="20"/>
          <w:szCs w:val="20"/>
        </w:rPr>
        <w:t> du salarié auquel des agissements de harcèlement moral sont reprochés.</w:t>
      </w:r>
    </w:p>
    <w:p w14:paraId="798B5751" w14:textId="77777777" w:rsidR="0059072E" w:rsidRDefault="0059072E" w:rsidP="0059072E">
      <w:pPr>
        <w:pStyle w:val="NormalWeb"/>
        <w:spacing w:before="150" w:beforeAutospacing="0" w:after="15" w:afterAutospacing="0"/>
        <w:ind w:left="150" w:right="150"/>
        <w:rPr>
          <w:rFonts w:ascii="Verdana" w:hAnsi="Verdana"/>
          <w:i/>
          <w:iCs/>
          <w:color w:val="A0A0A0"/>
          <w:sz w:val="20"/>
          <w:szCs w:val="20"/>
        </w:rPr>
      </w:pPr>
      <w:r>
        <w:rPr>
          <w:rFonts w:ascii="Verdana" w:hAnsi="Verdana"/>
          <w:i/>
          <w:iCs/>
          <w:color w:val="A0A0A0"/>
          <w:sz w:val="20"/>
          <w:szCs w:val="20"/>
        </w:rPr>
        <w:t xml:space="preserve">Cass. </w:t>
      </w:r>
      <w:proofErr w:type="gramStart"/>
      <w:r>
        <w:rPr>
          <w:rFonts w:ascii="Verdana" w:hAnsi="Verdana"/>
          <w:i/>
          <w:iCs/>
          <w:color w:val="A0A0A0"/>
          <w:sz w:val="20"/>
          <w:szCs w:val="20"/>
        </w:rPr>
        <w:t>soc</w:t>
      </w:r>
      <w:proofErr w:type="gramEnd"/>
      <w:r>
        <w:rPr>
          <w:rFonts w:ascii="Verdana" w:hAnsi="Verdana"/>
          <w:i/>
          <w:iCs/>
          <w:color w:val="A0A0A0"/>
          <w:sz w:val="20"/>
          <w:szCs w:val="20"/>
        </w:rPr>
        <w:t>. 8 janvier 2020, n° </w:t>
      </w:r>
      <w:hyperlink r:id="rId15" w:history="1">
        <w:r>
          <w:rPr>
            <w:rStyle w:val="Lienhypertexte"/>
            <w:rFonts w:ascii="Verdana" w:hAnsi="Verdana"/>
            <w:color w:val="19962B"/>
            <w:sz w:val="20"/>
            <w:szCs w:val="20"/>
          </w:rPr>
          <w:t>18-20151</w:t>
        </w:r>
      </w:hyperlink>
      <w:r>
        <w:rPr>
          <w:rFonts w:ascii="Verdana" w:hAnsi="Verdana"/>
          <w:i/>
          <w:iCs/>
          <w:color w:val="A0A0A0"/>
          <w:sz w:val="20"/>
          <w:szCs w:val="20"/>
        </w:rPr>
        <w:t> D</w:t>
      </w:r>
    </w:p>
    <w:p w14:paraId="78ADD71F" w14:textId="77777777" w:rsidR="00D426FE" w:rsidRPr="0059072E" w:rsidRDefault="00D426FE" w:rsidP="0059072E">
      <w:bookmarkStart w:id="0" w:name="_GoBack"/>
      <w:bookmarkEnd w:id="0"/>
    </w:p>
    <w:sectPr w:rsidR="00D426FE" w:rsidRPr="0059072E" w:rsidSect="00D426FE">
      <w:headerReference w:type="even" r:id="rId16"/>
      <w:headerReference w:type="default" r:id="rId17"/>
      <w:footerReference w:type="even" r:id="rId18"/>
      <w:footerReference w:type="default" r:id="rId19"/>
      <w:headerReference w:type="first" r:id="rId20"/>
      <w:footerReference w:type="first" r:id="rId21"/>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E5A5E" w14:textId="77777777" w:rsidR="00D426FE" w:rsidRDefault="00D426FE" w:rsidP="00D426FE">
      <w:r>
        <w:separator/>
      </w:r>
    </w:p>
  </w:endnote>
  <w:endnote w:type="continuationSeparator" w:id="0">
    <w:p w14:paraId="139B45FA" w14:textId="77777777" w:rsidR="00D426FE" w:rsidRDefault="00D426FE" w:rsidP="00D4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E427C" w14:textId="77777777" w:rsidR="009802D7" w:rsidRDefault="009802D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64A57" w14:textId="77777777" w:rsidR="00D426FE" w:rsidRDefault="00D426FE">
    <w:pPr>
      <w:pStyle w:val="Pieddepage"/>
    </w:pPr>
    <w:r>
      <w:rPr>
        <w:noProof/>
      </w:rPr>
      <mc:AlternateContent>
        <mc:Choice Requires="wps">
          <w:drawing>
            <wp:anchor distT="0" distB="0" distL="114300" distR="114300" simplePos="0" relativeHeight="251659264" behindDoc="0" locked="0" layoutInCell="0" allowOverlap="1" wp14:anchorId="46CF599E" wp14:editId="1BADE83B">
              <wp:simplePos x="0" y="0"/>
              <wp:positionH relativeFrom="page">
                <wp:posOffset>0</wp:posOffset>
              </wp:positionH>
              <wp:positionV relativeFrom="page">
                <wp:posOffset>10234930</wp:posOffset>
              </wp:positionV>
              <wp:extent cx="7560310" cy="266700"/>
              <wp:effectExtent l="0" t="0" r="0" b="0"/>
              <wp:wrapNone/>
              <wp:docPr id="2" name="MSIPCMf09f4f7585acaf9e32e8ca5a" descr="{&quot;HashCode&quot;:-12669676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B2CD23" w14:textId="77777777" w:rsidR="00D426FE" w:rsidRPr="00D426FE" w:rsidRDefault="00D426FE" w:rsidP="00D426FE">
                          <w:pPr>
                            <w:rPr>
                              <w:color w:val="000000"/>
                              <w:sz w:val="20"/>
                            </w:rPr>
                          </w:pPr>
                        </w:p>
                        <w:p w14:paraId="5B74B046" w14:textId="77777777" w:rsidR="00D426FE" w:rsidRPr="00D426FE" w:rsidRDefault="00D426FE" w:rsidP="00D426FE">
                          <w:pPr>
                            <w:rPr>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6CF599E" id="_x0000_t202" coordsize="21600,21600" o:spt="202" path="m,l,21600r21600,l21600,xe">
              <v:stroke joinstyle="miter"/>
              <v:path gradientshapeok="t" o:connecttype="rect"/>
            </v:shapetype>
            <v:shape id="MSIPCMf09f4f7585acaf9e32e8ca5a" o:spid="_x0000_s1026" type="#_x0000_t202" alt="{&quot;HashCode&quot;:-1266967685,&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BqIrMUdAwAAOAYAAA4AAAAAAAAA&#10;AAAAAAAALgIAAGRycy9lMm9Eb2MueG1sUEsBAi0AFAAGAAgAAAAhAGARxibeAAAACwEAAA8AAAAA&#10;AAAAAAAAAAAAdwUAAGRycy9kb3ducmV2LnhtbFBLBQYAAAAABAAEAPMAAACCBgAAAAA=&#10;" o:allowincell="f" filled="f" stroked="f" strokeweight=".5pt">
              <v:textbox inset="20pt,0,,0">
                <w:txbxContent>
                  <w:p w14:paraId="79B2CD23" w14:textId="77777777" w:rsidR="00D426FE" w:rsidRPr="00D426FE" w:rsidRDefault="00D426FE" w:rsidP="00D426FE">
                    <w:pPr>
                      <w:rPr>
                        <w:color w:val="000000"/>
                        <w:sz w:val="20"/>
                      </w:rPr>
                    </w:pPr>
                  </w:p>
                  <w:p w14:paraId="5B74B046" w14:textId="77777777" w:rsidR="00D426FE" w:rsidRPr="00D426FE" w:rsidRDefault="00D426FE" w:rsidP="00D426FE">
                    <w:pPr>
                      <w:rPr>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BD330" w14:textId="77777777" w:rsidR="009802D7" w:rsidRDefault="009802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A4369" w14:textId="77777777" w:rsidR="00D426FE" w:rsidRDefault="00D426FE" w:rsidP="00D426FE">
      <w:r>
        <w:separator/>
      </w:r>
    </w:p>
  </w:footnote>
  <w:footnote w:type="continuationSeparator" w:id="0">
    <w:p w14:paraId="0FB5FA08" w14:textId="77777777" w:rsidR="00D426FE" w:rsidRDefault="00D426FE" w:rsidP="00D42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AF6B" w14:textId="77777777" w:rsidR="009802D7" w:rsidRDefault="009802D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A842D" w14:textId="77777777" w:rsidR="009802D7" w:rsidRDefault="009802D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73EE6" w14:textId="77777777" w:rsidR="009802D7" w:rsidRDefault="009802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0B4"/>
    <w:multiLevelType w:val="multilevel"/>
    <w:tmpl w:val="4440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73194"/>
    <w:multiLevelType w:val="multilevel"/>
    <w:tmpl w:val="85C4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FE298B"/>
    <w:multiLevelType w:val="multilevel"/>
    <w:tmpl w:val="EC08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9E660C"/>
    <w:multiLevelType w:val="multilevel"/>
    <w:tmpl w:val="59A0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D81DC9"/>
    <w:multiLevelType w:val="multilevel"/>
    <w:tmpl w:val="A778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FE"/>
    <w:rsid w:val="003B13D9"/>
    <w:rsid w:val="0059072E"/>
    <w:rsid w:val="009802D7"/>
    <w:rsid w:val="00C86C57"/>
    <w:rsid w:val="00D426FE"/>
    <w:rsid w:val="00FD3E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B4831F"/>
  <w15:chartTrackingRefBased/>
  <w15:docId w15:val="{6297D119-EA3C-4943-8A8E-344E5B25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E70"/>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26FE"/>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26FE"/>
    <w:rPr>
      <w:rFonts w:ascii="Segoe UI" w:hAnsi="Segoe UI" w:cs="Segoe UI"/>
      <w:sz w:val="18"/>
      <w:szCs w:val="18"/>
    </w:rPr>
  </w:style>
  <w:style w:type="paragraph" w:styleId="En-tte">
    <w:name w:val="header"/>
    <w:basedOn w:val="Normal"/>
    <w:link w:val="En-tteCar"/>
    <w:uiPriority w:val="99"/>
    <w:unhideWhenUsed/>
    <w:rsid w:val="00D426FE"/>
    <w:pPr>
      <w:tabs>
        <w:tab w:val="center" w:pos="4536"/>
        <w:tab w:val="right" w:pos="9072"/>
      </w:tabs>
    </w:pPr>
  </w:style>
  <w:style w:type="character" w:customStyle="1" w:styleId="En-tteCar">
    <w:name w:val="En-tête Car"/>
    <w:basedOn w:val="Policepardfaut"/>
    <w:link w:val="En-tte"/>
    <w:uiPriority w:val="99"/>
    <w:rsid w:val="00D426FE"/>
  </w:style>
  <w:style w:type="paragraph" w:styleId="Pieddepage">
    <w:name w:val="footer"/>
    <w:basedOn w:val="Normal"/>
    <w:link w:val="PieddepageCar"/>
    <w:uiPriority w:val="99"/>
    <w:unhideWhenUsed/>
    <w:rsid w:val="00D426FE"/>
    <w:pPr>
      <w:tabs>
        <w:tab w:val="center" w:pos="4536"/>
        <w:tab w:val="right" w:pos="9072"/>
      </w:tabs>
    </w:pPr>
  </w:style>
  <w:style w:type="character" w:customStyle="1" w:styleId="PieddepageCar">
    <w:name w:val="Pied de page Car"/>
    <w:basedOn w:val="Policepardfaut"/>
    <w:link w:val="Pieddepage"/>
    <w:uiPriority w:val="99"/>
    <w:rsid w:val="00D426FE"/>
  </w:style>
  <w:style w:type="character" w:styleId="Lienhypertexte">
    <w:name w:val="Hyperlink"/>
    <w:basedOn w:val="Policepardfaut"/>
    <w:uiPriority w:val="99"/>
    <w:semiHidden/>
    <w:unhideWhenUsed/>
    <w:rsid w:val="00FD3E70"/>
    <w:rPr>
      <w:color w:val="0000FF"/>
      <w:u w:val="single"/>
    </w:rPr>
  </w:style>
  <w:style w:type="paragraph" w:styleId="NormalWeb">
    <w:name w:val="Normal (Web)"/>
    <w:basedOn w:val="Normal"/>
    <w:uiPriority w:val="99"/>
    <w:semiHidden/>
    <w:unhideWhenUsed/>
    <w:rsid w:val="00FD3E70"/>
    <w:pPr>
      <w:spacing w:before="100" w:beforeAutospacing="1" w:after="100" w:afterAutospacing="1"/>
    </w:pPr>
  </w:style>
  <w:style w:type="character" w:styleId="lev">
    <w:name w:val="Strong"/>
    <w:basedOn w:val="Policepardfaut"/>
    <w:uiPriority w:val="22"/>
    <w:qFormat/>
    <w:rsid w:val="00FD3E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255409">
      <w:bodyDiv w:val="1"/>
      <w:marLeft w:val="0"/>
      <w:marRight w:val="0"/>
      <w:marTop w:val="0"/>
      <w:marBottom w:val="0"/>
      <w:divBdr>
        <w:top w:val="none" w:sz="0" w:space="0" w:color="auto"/>
        <w:left w:val="none" w:sz="0" w:space="0" w:color="auto"/>
        <w:bottom w:val="none" w:sz="0" w:space="0" w:color="auto"/>
        <w:right w:val="none" w:sz="0" w:space="0" w:color="auto"/>
      </w:divBdr>
      <w:divsChild>
        <w:div w:id="1875732042">
          <w:marLeft w:val="-225"/>
          <w:marRight w:val="-225"/>
          <w:marTop w:val="0"/>
          <w:marBottom w:val="0"/>
          <w:divBdr>
            <w:top w:val="none" w:sz="0" w:space="0" w:color="auto"/>
            <w:left w:val="none" w:sz="0" w:space="0" w:color="auto"/>
            <w:bottom w:val="none" w:sz="0" w:space="0" w:color="auto"/>
            <w:right w:val="none" w:sz="0" w:space="0" w:color="auto"/>
          </w:divBdr>
          <w:divsChild>
            <w:div w:id="869495378">
              <w:marLeft w:val="0"/>
              <w:marRight w:val="0"/>
              <w:marTop w:val="0"/>
              <w:marBottom w:val="150"/>
              <w:divBdr>
                <w:top w:val="none" w:sz="0" w:space="0" w:color="auto"/>
                <w:left w:val="none" w:sz="0" w:space="0" w:color="auto"/>
                <w:bottom w:val="none" w:sz="0" w:space="0" w:color="auto"/>
                <w:right w:val="none" w:sz="0" w:space="0" w:color="auto"/>
              </w:divBdr>
              <w:divsChild>
                <w:div w:id="2108765101">
                  <w:marLeft w:val="0"/>
                  <w:marRight w:val="0"/>
                  <w:marTop w:val="0"/>
                  <w:marBottom w:val="0"/>
                  <w:divBdr>
                    <w:top w:val="none" w:sz="0" w:space="0" w:color="auto"/>
                    <w:left w:val="none" w:sz="0" w:space="0" w:color="auto"/>
                    <w:bottom w:val="none" w:sz="0" w:space="0" w:color="auto"/>
                    <w:right w:val="none" w:sz="0" w:space="0" w:color="auto"/>
                  </w:divBdr>
                </w:div>
                <w:div w:id="211000196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71674147">
          <w:marLeft w:val="0"/>
          <w:marRight w:val="0"/>
          <w:marTop w:val="0"/>
          <w:marBottom w:val="225"/>
          <w:divBdr>
            <w:top w:val="none" w:sz="0" w:space="0" w:color="auto"/>
            <w:left w:val="none" w:sz="0" w:space="0" w:color="auto"/>
            <w:bottom w:val="none" w:sz="0" w:space="0" w:color="auto"/>
            <w:right w:val="none" w:sz="0" w:space="0" w:color="auto"/>
          </w:divBdr>
          <w:divsChild>
            <w:div w:id="1102070679">
              <w:marLeft w:val="0"/>
              <w:marRight w:val="0"/>
              <w:marTop w:val="0"/>
              <w:marBottom w:val="0"/>
              <w:divBdr>
                <w:top w:val="none" w:sz="0" w:space="0" w:color="auto"/>
                <w:left w:val="none" w:sz="0" w:space="0" w:color="auto"/>
                <w:bottom w:val="none" w:sz="0" w:space="0" w:color="auto"/>
                <w:right w:val="none" w:sz="0" w:space="0" w:color="auto"/>
              </w:divBdr>
            </w:div>
          </w:divsChild>
        </w:div>
        <w:div w:id="1034383736">
          <w:marLeft w:val="0"/>
          <w:marRight w:val="0"/>
          <w:marTop w:val="0"/>
          <w:marBottom w:val="0"/>
          <w:divBdr>
            <w:top w:val="none" w:sz="0" w:space="0" w:color="auto"/>
            <w:left w:val="none" w:sz="0" w:space="0" w:color="auto"/>
            <w:bottom w:val="none" w:sz="0" w:space="0" w:color="auto"/>
            <w:right w:val="none" w:sz="0" w:space="0" w:color="auto"/>
          </w:divBdr>
          <w:divsChild>
            <w:div w:id="1571378430">
              <w:marLeft w:val="0"/>
              <w:marRight w:val="0"/>
              <w:marTop w:val="0"/>
              <w:marBottom w:val="0"/>
              <w:divBdr>
                <w:top w:val="none" w:sz="0" w:space="0" w:color="auto"/>
                <w:left w:val="none" w:sz="0" w:space="0" w:color="auto"/>
                <w:bottom w:val="none" w:sz="0" w:space="0" w:color="auto"/>
                <w:right w:val="none" w:sz="0" w:space="0" w:color="auto"/>
              </w:divBdr>
            </w:div>
            <w:div w:id="1181354269">
              <w:marLeft w:val="0"/>
              <w:marRight w:val="0"/>
              <w:marTop w:val="0"/>
              <w:marBottom w:val="0"/>
              <w:divBdr>
                <w:top w:val="none" w:sz="0" w:space="0" w:color="auto"/>
                <w:left w:val="none" w:sz="0" w:space="0" w:color="auto"/>
                <w:bottom w:val="none" w:sz="0" w:space="0" w:color="auto"/>
                <w:right w:val="none" w:sz="0" w:space="0" w:color="auto"/>
              </w:divBdr>
            </w:div>
            <w:div w:id="740100410">
              <w:marLeft w:val="0"/>
              <w:marRight w:val="0"/>
              <w:marTop w:val="0"/>
              <w:marBottom w:val="0"/>
              <w:divBdr>
                <w:top w:val="none" w:sz="0" w:space="0" w:color="auto"/>
                <w:left w:val="none" w:sz="0" w:space="0" w:color="auto"/>
                <w:bottom w:val="none" w:sz="0" w:space="0" w:color="auto"/>
                <w:right w:val="none" w:sz="0" w:space="0" w:color="auto"/>
              </w:divBdr>
            </w:div>
            <w:div w:id="327363379">
              <w:marLeft w:val="0"/>
              <w:marRight w:val="0"/>
              <w:marTop w:val="0"/>
              <w:marBottom w:val="0"/>
              <w:divBdr>
                <w:top w:val="none" w:sz="0" w:space="0" w:color="auto"/>
                <w:left w:val="none" w:sz="0" w:space="0" w:color="auto"/>
                <w:bottom w:val="none" w:sz="0" w:space="0" w:color="auto"/>
                <w:right w:val="none" w:sz="0" w:space="0" w:color="auto"/>
              </w:divBdr>
            </w:div>
            <w:div w:id="1724211504">
              <w:marLeft w:val="0"/>
              <w:marRight w:val="0"/>
              <w:marTop w:val="0"/>
              <w:marBottom w:val="0"/>
              <w:divBdr>
                <w:top w:val="none" w:sz="0" w:space="0" w:color="auto"/>
                <w:left w:val="none" w:sz="0" w:space="0" w:color="auto"/>
                <w:bottom w:val="none" w:sz="0" w:space="0" w:color="auto"/>
                <w:right w:val="none" w:sz="0" w:space="0" w:color="auto"/>
              </w:divBdr>
            </w:div>
            <w:div w:id="111215040">
              <w:marLeft w:val="0"/>
              <w:marRight w:val="0"/>
              <w:marTop w:val="0"/>
              <w:marBottom w:val="0"/>
              <w:divBdr>
                <w:top w:val="none" w:sz="0" w:space="0" w:color="auto"/>
                <w:left w:val="none" w:sz="0" w:space="0" w:color="auto"/>
                <w:bottom w:val="none" w:sz="0" w:space="0" w:color="auto"/>
                <w:right w:val="none" w:sz="0" w:space="0" w:color="auto"/>
              </w:divBdr>
            </w:div>
            <w:div w:id="845170165">
              <w:marLeft w:val="0"/>
              <w:marRight w:val="0"/>
              <w:marTop w:val="0"/>
              <w:marBottom w:val="0"/>
              <w:divBdr>
                <w:top w:val="none" w:sz="0" w:space="0" w:color="auto"/>
                <w:left w:val="none" w:sz="0" w:space="0" w:color="auto"/>
                <w:bottom w:val="none" w:sz="0" w:space="0" w:color="auto"/>
                <w:right w:val="none" w:sz="0" w:space="0" w:color="auto"/>
              </w:divBdr>
            </w:div>
            <w:div w:id="1853572901">
              <w:marLeft w:val="0"/>
              <w:marRight w:val="0"/>
              <w:marTop w:val="0"/>
              <w:marBottom w:val="0"/>
              <w:divBdr>
                <w:top w:val="none" w:sz="0" w:space="0" w:color="auto"/>
                <w:left w:val="none" w:sz="0" w:space="0" w:color="auto"/>
                <w:bottom w:val="none" w:sz="0" w:space="0" w:color="auto"/>
                <w:right w:val="none" w:sz="0" w:space="0" w:color="auto"/>
              </w:divBdr>
            </w:div>
            <w:div w:id="17359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2432">
      <w:bodyDiv w:val="1"/>
      <w:marLeft w:val="0"/>
      <w:marRight w:val="0"/>
      <w:marTop w:val="0"/>
      <w:marBottom w:val="0"/>
      <w:divBdr>
        <w:top w:val="none" w:sz="0" w:space="0" w:color="auto"/>
        <w:left w:val="none" w:sz="0" w:space="0" w:color="auto"/>
        <w:bottom w:val="none" w:sz="0" w:space="0" w:color="auto"/>
        <w:right w:val="none" w:sz="0" w:space="0" w:color="auto"/>
      </w:divBdr>
    </w:div>
    <w:div w:id="206124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rldefense.proofpoint.com/v2/url?u=http-3A__rfedition.grouperf.com_lien-5Fspad_-3Fbase-3DJURI-26orig-3DREVUE-5FRF-5FFH-26juridiction-3DCASS-26chambre-3DSOC.-26numero-3D14-2D19702-26sp-3D_juri_cass_global_sociale_JURI_TEXT_00_00_32_63_62_JURITEXT000032636211.xml-26date-3D2016-2D06-2D01&amp;d=DwMFaQ&amp;c=Z96x8jGkxccf5DH9xuHxeg&amp;r=n-gon5a4SOhoTPYpEA4bA_FEgWj8BjcvYL6TaanvPKE&amp;m=yc8Buc-cyDsxeFG5AZItfVGM7KY1ZVc3SB2uXX6QJDc&amp;s=aw1Pz9-vRnx3tb0ssUBuUfPON8qoNBwTEemU524ghIo&amp;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urldefense.proofpoint.com/v2/url?u=http-3A__rfedition.grouperf.com_lien-5Fspad_-3Fbase-3DLEGI-26orig-3DREVUE-5FRF-5FFH-26code-3DLEGITEXT000006072050-26numero-3DL4121-2D2-26idspad-3DLEGIARTI000033019913&amp;d=DwMFaQ&amp;c=Z96x8jGkxccf5DH9xuHxeg&amp;r=n-gon5a4SOhoTPYpEA4bA_FEgWj8BjcvYL6TaanvPKE&amp;m=yc8Buc-cyDsxeFG5AZItfVGM7KY1ZVc3SB2uXX6QJDc&amp;s=DxviYBzyLUaDpnxze1rgonlD4LX5A-JNCN-LXuMhKj8&amp;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ldefense.proofpoint.com/v2/url?u=http-3A__rfedition.grouperf.com_lien-5Fspad_-3Fbase-3DLEGI-26orig-3DREVUE-5FRF-5FFH-26code-3DLEGITEXT000006072050-26numero-3DL4121-2D1-26idspad-3DLEGIARTI000035640828&amp;d=DwMFaQ&amp;c=Z96x8jGkxccf5DH9xuHxeg&amp;r=n-gon5a4SOhoTPYpEA4bA_FEgWj8BjcvYL6TaanvPKE&amp;m=yc8Buc-cyDsxeFG5AZItfVGM7KY1ZVc3SB2uXX6QJDc&amp;s=okFr7_FZn2DGD7gGxX-W8ysJIftomUS2ygB58Ln0LSg&amp;e=" TargetMode="External"/><Relationship Id="rId5" Type="http://schemas.openxmlformats.org/officeDocument/2006/relationships/styles" Target="styles.xml"/><Relationship Id="rId15" Type="http://schemas.openxmlformats.org/officeDocument/2006/relationships/hyperlink" Target="https://urldefense.proofpoint.com/v2/url?u=http-3A__rfedition.grouperf.com_lien-5Fspad_-3Fbase-3DJURI-26orig-3DREVUE-5FRF-5FFH-26juridiction-3DCASS-26chambre-3DSOC.-26numero-3D18-2D20151-26sp-3D_juri_inca_global_sociale_JURI_TEXT_00_00_41_48_20_JURITEXT000041482086.xml-26date-3D2020-2D01-2D08&amp;d=DwMFaQ&amp;c=Z96x8jGkxccf5DH9xuHxeg&amp;r=n-gon5a4SOhoTPYpEA4bA_FEgWj8BjcvYL6TaanvPKE&amp;m=yc8Buc-cyDsxeFG5AZItfVGM7KY1ZVc3SB2uXX6QJDc&amp;s=exLjFBwLuTnbHIPtyIGSbncdjv_6m4Mt5eEm4HugUuc&amp;e=" TargetMode="External"/><Relationship Id="rId23" Type="http://schemas.openxmlformats.org/officeDocument/2006/relationships/theme" Target="theme/theme1.xml"/><Relationship Id="rId10" Type="http://schemas.openxmlformats.org/officeDocument/2006/relationships/hyperlink" Target="https://urldefense.proofpoint.com/v2/url?u=http-3A__rfedition.grouperf.com_lien-5Fspad_-3Fbase-3DLEGI-26orig-3DREVUE-5FRF-5FFH-26code-3DLEGITEXT000006072050-26numero-3DL1152-2D4-26idspad-3DLEGIARTI000029144897&amp;d=DwMFaQ&amp;c=Z96x8jGkxccf5DH9xuHxeg&amp;r=n-gon5a4SOhoTPYpEA4bA_FEgWj8BjcvYL6TaanvPKE&amp;m=yc8Buc-cyDsxeFG5AZItfVGM7KY1ZVc3SB2uXX6QJDc&amp;s=7V6ZwG_LS_BEzFQrLrTznGvQAh_Ym8rDyDgn1OTbzQ8&amp;e="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rldefense.proofpoint.com/v2/url?u=http-3A__rfedition.grouperf.com_lien-5Fspad_-3Fbase-3DJURI-26orig-3DREVUE-5FRF-5FFH-26juridiction-3DCASS-26chambre-3DSOC.-26numero-3D18-2D10551-26sp-3D_juri_cass_global_sociale_JURI_TEXT_00_00_39_46_57_JURITEXT000039465777.xml-26date-3D2019-2D11-2D27&amp;d=DwMFaQ&amp;c=Z96x8jGkxccf5DH9xuHxeg&amp;r=n-gon5a4SOhoTPYpEA4bA_FEgWj8BjcvYL6TaanvPKE&amp;m=yc8Buc-cyDsxeFG5AZItfVGM7KY1ZVc3SB2uXX6QJDc&amp;s=J9e2H8m_USKl0WAv-48V3Y1LvFYQ7gK5EUO45aLo4po&amp;e="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507819688F7141AACEF45F153CD723" ma:contentTypeVersion="9" ma:contentTypeDescription="Create a new document." ma:contentTypeScope="" ma:versionID="67de2fc7cc4108bb78a4f4da8e66a5e2">
  <xsd:schema xmlns:xsd="http://www.w3.org/2001/XMLSchema" xmlns:xs="http://www.w3.org/2001/XMLSchema" xmlns:p="http://schemas.microsoft.com/office/2006/metadata/properties" xmlns:ns3="96238137-54cb-4b23-8002-3ec04bb41ce8" xmlns:ns4="9916e120-d7f8-4fa5-b4b3-ef5fa48b1c67" targetNamespace="http://schemas.microsoft.com/office/2006/metadata/properties" ma:root="true" ma:fieldsID="a97dc1576dcfe6f2cc75c45b816e4a80" ns3:_="" ns4:_="">
    <xsd:import namespace="96238137-54cb-4b23-8002-3ec04bb41ce8"/>
    <xsd:import namespace="9916e120-d7f8-4fa5-b4b3-ef5fa48b1c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38137-54cb-4b23-8002-3ec04bb4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16e120-d7f8-4fa5-b4b3-ef5fa48b1c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EEF5D-A25C-4D68-AF26-A2F0810B4BB2}">
  <ds:schemaRefs>
    <ds:schemaRef ds:uri="http://purl.org/dc/elements/1.1/"/>
    <ds:schemaRef ds:uri="http://schemas.microsoft.com/office/2006/metadata/properties"/>
    <ds:schemaRef ds:uri="96238137-54cb-4b23-8002-3ec04bb41ce8"/>
    <ds:schemaRef ds:uri="9916e120-d7f8-4fa5-b4b3-ef5fa48b1c67"/>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88C80EE-95D0-4BC1-AA2F-71A233E4CACA}">
  <ds:schemaRefs>
    <ds:schemaRef ds:uri="http://schemas.microsoft.com/sharepoint/v3/contenttype/forms"/>
  </ds:schemaRefs>
</ds:datastoreItem>
</file>

<file path=customXml/itemProps3.xml><?xml version="1.0" encoding="utf-8"?>
<ds:datastoreItem xmlns:ds="http://schemas.openxmlformats.org/officeDocument/2006/customXml" ds:itemID="{2ED922CB-858E-4E60-8352-2844BC323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38137-54cb-4b23-8002-3ec04bb41ce8"/>
    <ds:schemaRef ds:uri="9916e120-d7f8-4fa5-b4b3-ef5fa48b1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828</Words>
  <Characters>4555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BEZAULT Christophe</dc:creator>
  <cp:keywords/>
  <dc:description/>
  <cp:lastModifiedBy>BEZAULT Christophe</cp:lastModifiedBy>
  <cp:revision>5</cp:revision>
  <dcterms:created xsi:type="dcterms:W3CDTF">2020-02-10T14:22:00Z</dcterms:created>
  <dcterms:modified xsi:type="dcterms:W3CDTF">2020-02-10T14:28:00Z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fbbd0f-0666-461a-9212-afe773a25324_Enabled">
    <vt:lpwstr>True</vt:lpwstr>
  </property>
  <property fmtid="{D5CDD505-2E9C-101B-9397-08002B2CF9AE}" pid="3" name="MSIP_Label_bbfbbd0f-0666-461a-9212-afe773a25324_SiteId">
    <vt:lpwstr>396b38cc-aa65-492b-bb0e-3d94ed25a97b</vt:lpwstr>
  </property>
  <property fmtid="{D5CDD505-2E9C-101B-9397-08002B2CF9AE}" pid="4" name="MSIP_Label_bbfbbd0f-0666-461a-9212-afe773a25324_Owner">
    <vt:lpwstr>christophe.bezault@axa.fr</vt:lpwstr>
  </property>
  <property fmtid="{D5CDD505-2E9C-101B-9397-08002B2CF9AE}" pid="5" name="MSIP_Label_bbfbbd0f-0666-461a-9212-afe773a25324_SetDate">
    <vt:lpwstr>2020-02-06T12:16:28.0004749Z</vt:lpwstr>
  </property>
  <property fmtid="{D5CDD505-2E9C-101B-9397-08002B2CF9AE}" pid="6" name="MSIP_Label_bbfbbd0f-0666-461a-9212-afe773a25324_Name">
    <vt:lpwstr>AXA FR Confidential</vt:lpwstr>
  </property>
  <property fmtid="{D5CDD505-2E9C-101B-9397-08002B2CF9AE}" pid="7" name="MSIP_Label_bbfbbd0f-0666-461a-9212-afe773a25324_Application">
    <vt:lpwstr>Microsoft Azure Information Protection</vt:lpwstr>
  </property>
  <property fmtid="{D5CDD505-2E9C-101B-9397-08002B2CF9AE}" pid="8" name="MSIP_Label_bbfbbd0f-0666-461a-9212-afe773a25324_Extended_MSFT_Method">
    <vt:lpwstr>Automatic</vt:lpwstr>
  </property>
  <property fmtid="{D5CDD505-2E9C-101B-9397-08002B2CF9AE}" pid="9" name="Sensitivity">
    <vt:lpwstr>AXA FR Confidential</vt:lpwstr>
  </property>
  <property fmtid="{D5CDD505-2E9C-101B-9397-08002B2CF9AE}" pid="10" name="ContentTypeId">
    <vt:lpwstr>0x010100D5507819688F7141AACEF45F153CD723</vt:lpwstr>
  </property>
</Properties>
</file>