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F0A0" w14:textId="77777777" w:rsidR="00E63284" w:rsidRPr="00E63284" w:rsidRDefault="00E63284" w:rsidP="00E63284">
      <w:pPr>
        <w:spacing w:before="100" w:beforeAutospacing="1" w:after="100" w:afterAutospacing="1" w:line="449" w:lineRule="atLeast"/>
        <w:outlineLvl w:val="1"/>
        <w:rPr>
          <w:rFonts w:ascii="&amp;quot" w:eastAsia="Times New Roman" w:hAnsi="&amp;quot" w:cs="Times New Roman"/>
          <w:b/>
          <w:bCs/>
          <w:color w:val="505050"/>
          <w:sz w:val="36"/>
          <w:szCs w:val="36"/>
          <w:lang w:eastAsia="fr-FR"/>
        </w:rPr>
      </w:pPr>
      <w:r w:rsidRPr="00E63284">
        <w:rPr>
          <w:rFonts w:ascii="&amp;quot" w:eastAsia="Times New Roman" w:hAnsi="&amp;quot" w:cs="Times New Roman"/>
          <w:b/>
          <w:bCs/>
          <w:color w:val="505050"/>
          <w:sz w:val="36"/>
          <w:szCs w:val="36"/>
          <w:lang w:eastAsia="fr-FR"/>
        </w:rPr>
        <w:t>Fournir du travail : une obligation essentielle du contrat de travail</w:t>
      </w:r>
    </w:p>
    <w:p w14:paraId="14F9156D" w14:textId="1FBD8C2E" w:rsidR="00E63284" w:rsidRPr="00E63284" w:rsidRDefault="00E63284" w:rsidP="00E63284">
      <w:pPr>
        <w:spacing w:before="300" w:after="300" w:line="240" w:lineRule="auto"/>
        <w:rPr>
          <w:rFonts w:ascii="&amp;quot" w:eastAsia="Times New Roman" w:hAnsi="&amp;quot" w:cs="Times New Roman"/>
          <w:color w:val="505050"/>
          <w:sz w:val="21"/>
          <w:szCs w:val="21"/>
          <w:lang w:eastAsia="fr-FR"/>
        </w:rPr>
      </w:pPr>
      <w:r w:rsidRPr="00E63284">
        <w:rPr>
          <w:rFonts w:ascii="&amp;quot" w:eastAsia="Times New Roman" w:hAnsi="&amp;quot" w:cs="Times New Roman"/>
          <w:color w:val="505050"/>
          <w:sz w:val="21"/>
          <w:szCs w:val="21"/>
          <w:lang w:eastAsia="fr-FR"/>
        </w:rPr>
        <w:t>Le salarié se tient à la disposition de l’employeur</w:t>
      </w:r>
      <w:r w:rsidR="005D3957">
        <w:rPr>
          <w:rFonts w:ascii="&amp;quot" w:eastAsia="Times New Roman" w:hAnsi="&amp;quot" w:cs="Times New Roman"/>
          <w:color w:val="505050"/>
          <w:sz w:val="21"/>
          <w:szCs w:val="21"/>
          <w:lang w:eastAsia="fr-FR"/>
        </w:rPr>
        <w:t xml:space="preserve"> qui doit fournir</w:t>
      </w:r>
      <w:r w:rsidRPr="00E63284">
        <w:rPr>
          <w:rFonts w:ascii="&amp;quot" w:eastAsia="Times New Roman" w:hAnsi="&amp;quot" w:cs="Times New Roman"/>
          <w:color w:val="505050"/>
          <w:sz w:val="21"/>
          <w:szCs w:val="21"/>
          <w:lang w:eastAsia="fr-FR"/>
        </w:rPr>
        <w:t xml:space="preserve"> du travail</w:t>
      </w:r>
      <w:r w:rsidR="005D3957">
        <w:rPr>
          <w:rFonts w:ascii="&amp;quot" w:eastAsia="Times New Roman" w:hAnsi="&amp;quot" w:cs="Times New Roman"/>
          <w:color w:val="505050"/>
          <w:sz w:val="21"/>
          <w:szCs w:val="21"/>
          <w:lang w:eastAsia="fr-FR"/>
        </w:rPr>
        <w:t xml:space="preserve"> et en</w:t>
      </w:r>
      <w:r w:rsidRPr="00E63284">
        <w:rPr>
          <w:rFonts w:ascii="&amp;quot" w:eastAsia="Times New Roman" w:hAnsi="&amp;quot" w:cs="Times New Roman"/>
          <w:color w:val="505050"/>
          <w:sz w:val="21"/>
          <w:szCs w:val="21"/>
          <w:lang w:eastAsia="fr-FR"/>
        </w:rPr>
        <w:t xml:space="preserve"> contrepartie du travail exécuté par le salarié, </w:t>
      </w:r>
      <w:r w:rsidR="005D3957">
        <w:rPr>
          <w:rFonts w:ascii="&amp;quot" w:eastAsia="Times New Roman" w:hAnsi="&amp;quot" w:cs="Times New Roman"/>
          <w:color w:val="505050"/>
          <w:sz w:val="21"/>
          <w:szCs w:val="21"/>
          <w:lang w:eastAsia="fr-FR"/>
        </w:rPr>
        <w:t>l’entreprise verse un salaire</w:t>
      </w:r>
      <w:r w:rsidRPr="00E63284">
        <w:rPr>
          <w:rFonts w:ascii="&amp;quot" w:eastAsia="Times New Roman" w:hAnsi="&amp;quot" w:cs="Times New Roman"/>
          <w:color w:val="505050"/>
          <w:sz w:val="21"/>
          <w:szCs w:val="21"/>
          <w:lang w:eastAsia="fr-FR"/>
        </w:rPr>
        <w:t>.</w:t>
      </w:r>
    </w:p>
    <w:p w14:paraId="32B7AE45" w14:textId="77777777" w:rsidR="00E63284" w:rsidRPr="00E63284" w:rsidRDefault="00E63284" w:rsidP="00E63284">
      <w:pPr>
        <w:spacing w:before="300" w:after="300" w:line="240" w:lineRule="auto"/>
        <w:rPr>
          <w:rFonts w:ascii="&amp;quot" w:eastAsia="Times New Roman" w:hAnsi="&amp;quot" w:cs="Times New Roman"/>
          <w:color w:val="505050"/>
          <w:sz w:val="21"/>
          <w:szCs w:val="21"/>
          <w:lang w:eastAsia="fr-FR"/>
        </w:rPr>
      </w:pPr>
      <w:r w:rsidRPr="00E63284">
        <w:rPr>
          <w:rFonts w:ascii="&amp;quot" w:eastAsia="Times New Roman" w:hAnsi="&amp;quot" w:cs="Times New Roman"/>
          <w:color w:val="505050"/>
          <w:sz w:val="21"/>
          <w:szCs w:val="21"/>
          <w:lang w:eastAsia="fr-FR"/>
        </w:rPr>
        <w:t>Le salarié, qui se tient à la disposition de son employeur, a droit à son salaire peu important qu’il lui fournisse ou non du travail. C’est une obligation essentielle du contrat de travail.</w:t>
      </w:r>
    </w:p>
    <w:p w14:paraId="4BA56555" w14:textId="45B7941B" w:rsidR="00E63284" w:rsidRPr="00E63284" w:rsidRDefault="00E63284" w:rsidP="00E63284">
      <w:pPr>
        <w:spacing w:before="300" w:after="300" w:line="240" w:lineRule="auto"/>
        <w:rPr>
          <w:rFonts w:ascii="&amp;quot" w:eastAsia="Times New Roman" w:hAnsi="&amp;quot" w:cs="Times New Roman"/>
          <w:color w:val="505050"/>
          <w:sz w:val="21"/>
          <w:szCs w:val="21"/>
          <w:lang w:eastAsia="fr-FR"/>
        </w:rPr>
      </w:pPr>
      <w:r w:rsidRPr="00E63284">
        <w:rPr>
          <w:rFonts w:ascii="&amp;quot" w:eastAsia="Times New Roman" w:hAnsi="&amp;quot" w:cs="Times New Roman"/>
          <w:color w:val="505050"/>
          <w:sz w:val="21"/>
          <w:szCs w:val="21"/>
          <w:lang w:eastAsia="fr-FR"/>
        </w:rPr>
        <w:t>Dès lors qu’il y a conclusion d’un contrat de travail, cela emporte, pour l’employeur, l’obligation de fourniture du travail.</w:t>
      </w:r>
    </w:p>
    <w:p w14:paraId="232D46AC" w14:textId="77777777" w:rsidR="00E63284" w:rsidRPr="00E63284" w:rsidRDefault="00E63284" w:rsidP="00E63284">
      <w:pPr>
        <w:spacing w:before="100" w:beforeAutospacing="1" w:after="100" w:afterAutospacing="1" w:line="449" w:lineRule="atLeast"/>
        <w:outlineLvl w:val="1"/>
        <w:rPr>
          <w:rFonts w:ascii="&amp;quot" w:eastAsia="Times New Roman" w:hAnsi="&amp;quot" w:cs="Times New Roman"/>
          <w:b/>
          <w:bCs/>
          <w:color w:val="505050"/>
          <w:sz w:val="36"/>
          <w:szCs w:val="36"/>
          <w:lang w:eastAsia="fr-FR"/>
        </w:rPr>
      </w:pPr>
      <w:r w:rsidRPr="00E63284">
        <w:rPr>
          <w:rFonts w:ascii="&amp;quot" w:eastAsia="Times New Roman" w:hAnsi="&amp;quot" w:cs="Times New Roman"/>
          <w:b/>
          <w:bCs/>
          <w:color w:val="505050"/>
          <w:sz w:val="36"/>
          <w:szCs w:val="36"/>
          <w:lang w:eastAsia="fr-FR"/>
        </w:rPr>
        <w:t>Fournir du travail ou risquer une prise d’acte de rupture du contrat</w:t>
      </w:r>
    </w:p>
    <w:p w14:paraId="1AFCF154" w14:textId="4C02E859" w:rsidR="00E63284" w:rsidRPr="00E63284" w:rsidRDefault="00E63284" w:rsidP="00E63284">
      <w:pPr>
        <w:spacing w:before="300" w:after="300" w:line="240" w:lineRule="auto"/>
        <w:rPr>
          <w:rFonts w:ascii="&amp;quot" w:eastAsia="Times New Roman" w:hAnsi="&amp;quot" w:cs="Times New Roman"/>
          <w:color w:val="505050"/>
          <w:sz w:val="21"/>
          <w:szCs w:val="21"/>
          <w:lang w:eastAsia="fr-FR"/>
        </w:rPr>
      </w:pPr>
      <w:r w:rsidRPr="00E63284">
        <w:rPr>
          <w:rFonts w:ascii="&amp;quot" w:eastAsia="Times New Roman" w:hAnsi="&amp;quot" w:cs="Times New Roman"/>
          <w:color w:val="505050"/>
          <w:sz w:val="21"/>
          <w:szCs w:val="21"/>
          <w:lang w:eastAsia="fr-FR"/>
        </w:rPr>
        <w:t xml:space="preserve">Si </w:t>
      </w:r>
      <w:r w:rsidR="005D3957">
        <w:rPr>
          <w:rFonts w:ascii="&amp;quot" w:eastAsia="Times New Roman" w:hAnsi="&amp;quot" w:cs="Times New Roman"/>
          <w:color w:val="505050"/>
          <w:sz w:val="21"/>
          <w:szCs w:val="21"/>
          <w:lang w:eastAsia="fr-FR"/>
        </w:rPr>
        <w:t>l’employeur ne confie</w:t>
      </w:r>
      <w:r w:rsidRPr="00E63284">
        <w:rPr>
          <w:rFonts w:ascii="&amp;quot" w:eastAsia="Times New Roman" w:hAnsi="&amp;quot" w:cs="Times New Roman"/>
          <w:color w:val="505050"/>
          <w:sz w:val="21"/>
          <w:szCs w:val="21"/>
          <w:lang w:eastAsia="fr-FR"/>
        </w:rPr>
        <w:t xml:space="preserve"> pas une prestation de travail suffisante, </w:t>
      </w:r>
      <w:r w:rsidR="005D3957">
        <w:rPr>
          <w:rFonts w:ascii="&amp;quot" w:eastAsia="Times New Roman" w:hAnsi="&amp;quot" w:cs="Times New Roman"/>
          <w:color w:val="505050"/>
          <w:sz w:val="21"/>
          <w:szCs w:val="21"/>
          <w:lang w:eastAsia="fr-FR"/>
        </w:rPr>
        <w:t>il commet</w:t>
      </w:r>
      <w:r w:rsidRPr="00E63284">
        <w:rPr>
          <w:rFonts w:ascii="&amp;quot" w:eastAsia="Times New Roman" w:hAnsi="&amp;quot" w:cs="Times New Roman"/>
          <w:color w:val="505050"/>
          <w:sz w:val="21"/>
          <w:szCs w:val="21"/>
          <w:lang w:eastAsia="fr-FR"/>
        </w:rPr>
        <w:t xml:space="preserve"> un manquement qui peut justifier la rupture du contrat de travail à </w:t>
      </w:r>
      <w:r w:rsidR="005D3957">
        <w:rPr>
          <w:rFonts w:ascii="&amp;quot" w:eastAsia="Times New Roman" w:hAnsi="&amp;quot" w:cs="Times New Roman"/>
          <w:color w:val="505050"/>
          <w:sz w:val="21"/>
          <w:szCs w:val="21"/>
          <w:lang w:eastAsia="fr-FR"/>
        </w:rPr>
        <w:t>ses</w:t>
      </w:r>
      <w:r w:rsidRPr="00E63284">
        <w:rPr>
          <w:rFonts w:ascii="&amp;quot" w:eastAsia="Times New Roman" w:hAnsi="&amp;quot" w:cs="Times New Roman"/>
          <w:color w:val="505050"/>
          <w:sz w:val="21"/>
          <w:szCs w:val="21"/>
          <w:lang w:eastAsia="fr-FR"/>
        </w:rPr>
        <w:t xml:space="preserve"> torts. Et ce, même un salaire</w:t>
      </w:r>
      <w:r w:rsidR="005D3957">
        <w:rPr>
          <w:rFonts w:ascii="&amp;quot" w:eastAsia="Times New Roman" w:hAnsi="&amp;quot" w:cs="Times New Roman"/>
          <w:color w:val="505050"/>
          <w:sz w:val="21"/>
          <w:szCs w:val="21"/>
          <w:lang w:eastAsia="fr-FR"/>
        </w:rPr>
        <w:t xml:space="preserve"> a été versé</w:t>
      </w:r>
      <w:r w:rsidRPr="00E63284">
        <w:rPr>
          <w:rFonts w:ascii="&amp;quot" w:eastAsia="Times New Roman" w:hAnsi="&amp;quot" w:cs="Times New Roman"/>
          <w:color w:val="505050"/>
          <w:sz w:val="21"/>
          <w:szCs w:val="21"/>
          <w:lang w:eastAsia="fr-FR"/>
        </w:rPr>
        <w:t>.</w:t>
      </w:r>
    </w:p>
    <w:p w14:paraId="74C2E9DF" w14:textId="77777777" w:rsidR="00E63284" w:rsidRPr="00E63284" w:rsidRDefault="00E63284" w:rsidP="00E63284">
      <w:pPr>
        <w:spacing w:before="300" w:after="300" w:line="240" w:lineRule="auto"/>
        <w:rPr>
          <w:rFonts w:ascii="&amp;quot" w:eastAsia="Times New Roman" w:hAnsi="&amp;quot" w:cs="Times New Roman"/>
          <w:color w:val="505050"/>
          <w:sz w:val="21"/>
          <w:szCs w:val="21"/>
          <w:lang w:eastAsia="fr-FR"/>
        </w:rPr>
      </w:pPr>
      <w:r w:rsidRPr="00E63284">
        <w:rPr>
          <w:rFonts w:ascii="&amp;quot" w:eastAsia="Times New Roman" w:hAnsi="&amp;quot" w:cs="Times New Roman"/>
          <w:color w:val="505050"/>
          <w:sz w:val="21"/>
          <w:szCs w:val="21"/>
          <w:lang w:eastAsia="fr-FR"/>
        </w:rPr>
        <w:t xml:space="preserve">En effet, le salarié peut prendre acte de la rupture de son </w:t>
      </w:r>
      <w:hyperlink r:id="rId10" w:history="1">
        <w:r w:rsidRPr="00E63284">
          <w:rPr>
            <w:rFonts w:ascii="&amp;quot" w:eastAsia="Times New Roman" w:hAnsi="&amp;quot" w:cs="Times New Roman"/>
            <w:color w:val="505050"/>
            <w:sz w:val="21"/>
            <w:szCs w:val="21"/>
            <w:lang w:eastAsia="fr-FR"/>
          </w:rPr>
          <w:t>contrat de travail</w:t>
        </w:r>
      </w:hyperlink>
      <w:r w:rsidRPr="00E63284">
        <w:rPr>
          <w:rFonts w:ascii="&amp;quot" w:eastAsia="Times New Roman" w:hAnsi="&amp;quot" w:cs="Times New Roman"/>
          <w:color w:val="505050"/>
          <w:sz w:val="21"/>
          <w:szCs w:val="21"/>
          <w:lang w:eastAsia="fr-FR"/>
        </w:rPr>
        <w:t xml:space="preserve"> et demander en justice que cette rupture vous soit imputée. Dans une telle situation, les juges ont 2 possibilités :</w:t>
      </w:r>
    </w:p>
    <w:p w14:paraId="7492FF5A" w14:textId="7E5E4A4A" w:rsidR="00E63284" w:rsidRPr="00E63284" w:rsidRDefault="00E63284" w:rsidP="00E63284">
      <w:pPr>
        <w:numPr>
          <w:ilvl w:val="0"/>
          <w:numId w:val="6"/>
        </w:numPr>
        <w:spacing w:after="100" w:afterAutospacing="1" w:line="240" w:lineRule="auto"/>
        <w:rPr>
          <w:rFonts w:ascii="&amp;quot" w:eastAsia="Times New Roman" w:hAnsi="&amp;quot" w:cs="Times New Roman"/>
          <w:color w:val="505050"/>
          <w:sz w:val="21"/>
          <w:szCs w:val="21"/>
          <w:lang w:eastAsia="fr-FR"/>
        </w:rPr>
      </w:pPr>
      <w:r>
        <w:rPr>
          <w:rFonts w:ascii="&amp;quot" w:eastAsia="Times New Roman" w:hAnsi="&amp;quot" w:cs="Times New Roman"/>
          <w:color w:val="505050"/>
          <w:sz w:val="21"/>
          <w:szCs w:val="21"/>
          <w:lang w:eastAsia="fr-FR"/>
        </w:rPr>
        <w:t>r</w:t>
      </w:r>
      <w:r w:rsidRPr="00E63284">
        <w:rPr>
          <w:rFonts w:ascii="&amp;quot" w:eastAsia="Times New Roman" w:hAnsi="&amp;quot" w:cs="Times New Roman"/>
          <w:color w:val="505050"/>
          <w:sz w:val="21"/>
          <w:szCs w:val="21"/>
          <w:lang w:eastAsia="fr-FR"/>
        </w:rPr>
        <w:t xml:space="preserve">econnaître que </w:t>
      </w:r>
      <w:r w:rsidR="005D3957">
        <w:rPr>
          <w:rFonts w:ascii="&amp;quot" w:eastAsia="Times New Roman" w:hAnsi="&amp;quot" w:cs="Times New Roman"/>
          <w:color w:val="505050"/>
          <w:sz w:val="21"/>
          <w:szCs w:val="21"/>
          <w:lang w:eastAsia="fr-FR"/>
        </w:rPr>
        <w:t>l’employeur a</w:t>
      </w:r>
      <w:bookmarkStart w:id="0" w:name="_GoBack"/>
      <w:bookmarkEnd w:id="0"/>
      <w:r w:rsidRPr="00E63284">
        <w:rPr>
          <w:rFonts w:ascii="&amp;quot" w:eastAsia="Times New Roman" w:hAnsi="&amp;quot" w:cs="Times New Roman"/>
          <w:color w:val="505050"/>
          <w:sz w:val="21"/>
          <w:szCs w:val="21"/>
          <w:lang w:eastAsia="fr-FR"/>
        </w:rPr>
        <w:t xml:space="preserve"> commis des manquements suffisamment graves justifiant la prise d’acte : cela produira alors les effets d’un licenciement sans cause réelle et sérieuse (le salarié recevra les indemnités de licenciement, de licenciement sans cause réelle et sérieuse, de préavis et de congés payés) ;</w:t>
      </w:r>
    </w:p>
    <w:p w14:paraId="465B1CE7" w14:textId="77777777" w:rsidR="00E63284" w:rsidRPr="00E63284" w:rsidRDefault="00E63284" w:rsidP="00E63284">
      <w:pPr>
        <w:numPr>
          <w:ilvl w:val="0"/>
          <w:numId w:val="6"/>
        </w:numPr>
        <w:spacing w:after="100" w:afterAutospacing="1" w:line="240" w:lineRule="auto"/>
        <w:rPr>
          <w:rFonts w:ascii="&amp;quot" w:eastAsia="Times New Roman" w:hAnsi="&amp;quot" w:cs="Times New Roman"/>
          <w:color w:val="505050"/>
          <w:sz w:val="21"/>
          <w:szCs w:val="21"/>
          <w:lang w:eastAsia="fr-FR"/>
        </w:rPr>
      </w:pPr>
      <w:r w:rsidRPr="00E63284">
        <w:rPr>
          <w:rFonts w:ascii="&amp;quot" w:eastAsia="Times New Roman" w:hAnsi="&amp;quot" w:cs="Times New Roman"/>
          <w:color w:val="505050"/>
          <w:sz w:val="21"/>
          <w:szCs w:val="21"/>
          <w:lang w:eastAsia="fr-FR"/>
        </w:rPr>
        <w:t>ou estimer que la prise d’acte n’est pas justifiée. Dans ce cas cela produira les effets d’une démission (le salarié n’aura pas d’indemnité ni même de droit à l’assurance chômage).</w:t>
      </w:r>
    </w:p>
    <w:p w14:paraId="3070917A" w14:textId="77777777" w:rsidR="00E63284" w:rsidRPr="00E63284" w:rsidRDefault="00E63284" w:rsidP="00E63284">
      <w:pPr>
        <w:spacing w:before="300" w:after="300" w:line="240" w:lineRule="auto"/>
        <w:rPr>
          <w:rFonts w:ascii="&amp;quot" w:eastAsia="Times New Roman" w:hAnsi="&amp;quot" w:cs="Times New Roman"/>
          <w:color w:val="505050"/>
          <w:sz w:val="21"/>
          <w:szCs w:val="21"/>
          <w:lang w:eastAsia="fr-FR"/>
        </w:rPr>
      </w:pPr>
      <w:r w:rsidRPr="00E63284">
        <w:rPr>
          <w:rFonts w:ascii="&amp;quot" w:eastAsia="Times New Roman" w:hAnsi="&amp;quot" w:cs="Times New Roman"/>
          <w:color w:val="505050"/>
          <w:sz w:val="21"/>
          <w:szCs w:val="21"/>
          <w:lang w:eastAsia="fr-FR"/>
        </w:rPr>
        <w:t>Le bureau de jugement a un mois pour rendre sa décision.</w:t>
      </w:r>
    </w:p>
    <w:p w14:paraId="6989BAB4" w14:textId="77777777" w:rsidR="00E63284" w:rsidRPr="00E63284" w:rsidRDefault="00E63284" w:rsidP="00E63284">
      <w:pPr>
        <w:spacing w:before="300" w:after="300" w:line="240" w:lineRule="auto"/>
        <w:rPr>
          <w:rFonts w:ascii="&amp;quot" w:eastAsia="Times New Roman" w:hAnsi="&amp;quot" w:cs="Times New Roman"/>
          <w:color w:val="505050"/>
          <w:sz w:val="21"/>
          <w:szCs w:val="21"/>
          <w:lang w:eastAsia="fr-FR"/>
        </w:rPr>
      </w:pPr>
      <w:r w:rsidRPr="00E63284">
        <w:rPr>
          <w:rFonts w:ascii="&amp;quot" w:eastAsia="Times New Roman" w:hAnsi="&amp;quot" w:cs="Times New Roman"/>
          <w:color w:val="505050"/>
          <w:sz w:val="21"/>
          <w:szCs w:val="21"/>
          <w:lang w:eastAsia="fr-FR"/>
        </w:rPr>
        <w:t xml:space="preserve">Pour que la prise d’acte produise les effets d’un </w:t>
      </w:r>
      <w:hyperlink r:id="rId11" w:history="1">
        <w:r w:rsidRPr="00E63284">
          <w:rPr>
            <w:rFonts w:ascii="&amp;quot" w:eastAsia="Times New Roman" w:hAnsi="&amp;quot" w:cs="Times New Roman"/>
            <w:color w:val="505050"/>
            <w:sz w:val="21"/>
            <w:szCs w:val="21"/>
            <w:lang w:eastAsia="fr-FR"/>
          </w:rPr>
          <w:t>licenciement</w:t>
        </w:r>
      </w:hyperlink>
      <w:r w:rsidRPr="00E63284">
        <w:rPr>
          <w:rFonts w:ascii="&amp;quot" w:eastAsia="Times New Roman" w:hAnsi="&amp;quot" w:cs="Times New Roman"/>
          <w:color w:val="505050"/>
          <w:sz w:val="21"/>
          <w:szCs w:val="21"/>
          <w:lang w:eastAsia="fr-FR"/>
        </w:rPr>
        <w:t>, vos manquements doivent être suffisamment graves.</w:t>
      </w:r>
    </w:p>
    <w:p w14:paraId="63CC6CDF" w14:textId="77777777" w:rsidR="00E63284" w:rsidRPr="00E63284" w:rsidRDefault="00E63284" w:rsidP="00E63284">
      <w:pPr>
        <w:spacing w:before="300" w:after="300" w:line="240" w:lineRule="auto"/>
        <w:rPr>
          <w:rFonts w:ascii="&amp;quot" w:eastAsia="Times New Roman" w:hAnsi="&amp;quot" w:cs="Times New Roman"/>
          <w:color w:val="505050"/>
          <w:sz w:val="21"/>
          <w:szCs w:val="21"/>
          <w:lang w:eastAsia="fr-FR"/>
        </w:rPr>
      </w:pPr>
      <w:r w:rsidRPr="00E63284">
        <w:rPr>
          <w:rFonts w:ascii="&amp;quot" w:eastAsia="Times New Roman" w:hAnsi="&amp;quot" w:cs="Times New Roman"/>
          <w:color w:val="505050"/>
          <w:sz w:val="21"/>
          <w:szCs w:val="21"/>
          <w:lang w:eastAsia="fr-FR"/>
        </w:rPr>
        <w:t xml:space="preserve">Par exemple, une semaine sans travail, cela peut sembler court mais cela suffit pour justifier le manquement de l’employeur. </w:t>
      </w:r>
    </w:p>
    <w:p w14:paraId="78ADD71F" w14:textId="77777777" w:rsidR="00D426FE" w:rsidRPr="00E63284" w:rsidRDefault="00D426FE" w:rsidP="00E63284"/>
    <w:sectPr w:rsidR="00D426FE" w:rsidRPr="00E63284" w:rsidSect="00D426FE">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CC418" w14:textId="77777777" w:rsidR="005D3957" w:rsidRDefault="005D39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2C3E" w14:textId="77777777" w:rsidR="005D3957" w:rsidRDefault="005D39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4A4F" w14:textId="77777777" w:rsidR="005D3957" w:rsidRDefault="005D39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F69D" w14:textId="77777777" w:rsidR="005D3957" w:rsidRDefault="005D39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673B" w14:textId="77777777" w:rsidR="005D3957" w:rsidRDefault="005D39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B7CC6"/>
    <w:multiLevelType w:val="multilevel"/>
    <w:tmpl w:val="FC4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5D3957"/>
    <w:rsid w:val="00D426FE"/>
    <w:rsid w:val="00E63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903403">
      <w:bodyDiv w:val="1"/>
      <w:marLeft w:val="0"/>
      <w:marRight w:val="0"/>
      <w:marTop w:val="0"/>
      <w:marBottom w:val="0"/>
      <w:divBdr>
        <w:top w:val="none" w:sz="0" w:space="0" w:color="auto"/>
        <w:left w:val="none" w:sz="0" w:space="0" w:color="auto"/>
        <w:bottom w:val="none" w:sz="0" w:space="0" w:color="auto"/>
        <w:right w:val="none" w:sz="0" w:space="0" w:color="auto"/>
      </w:divBdr>
    </w:div>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tions-tissot.fr/actualite/droit-du-travail/thematique/licencie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ditions-tissot.fr/actualite/droit-du-travail/thematique/contrat-de-travai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DF0EEF5D-A25C-4D68-AF26-A2F0810B4BB2}">
  <ds:schemaRefs>
    <ds:schemaRef ds:uri="http://purl.org/dc/dcmitype/"/>
    <ds:schemaRef ds:uri="http://schemas.microsoft.com/office/2006/documentManagement/types"/>
    <ds:schemaRef ds:uri="http://purl.org/dc/elements/1.1/"/>
    <ds:schemaRef ds:uri="http://schemas.microsoft.com/office/2006/metadata/properties"/>
    <ds:schemaRef ds:uri="96238137-54cb-4b23-8002-3ec04bb41ce8"/>
    <ds:schemaRef ds:uri="http://schemas.openxmlformats.org/package/2006/metadata/core-properties"/>
    <ds:schemaRef ds:uri="http://purl.org/dc/terms/"/>
    <ds:schemaRef ds:uri="http://schemas.microsoft.com/office/infopath/2007/PartnerControls"/>
    <ds:schemaRef ds:uri="9916e120-d7f8-4fa5-b4b3-ef5fa48b1c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1695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3</cp:revision>
  <dcterms:created xsi:type="dcterms:W3CDTF">2020-02-06T15:50:00Z</dcterms:created>
  <dcterms:modified xsi:type="dcterms:W3CDTF">2020-02-10T14:03:00Z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